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4C68F" w14:textId="52670450" w:rsidR="00691B74" w:rsidRPr="000B5073" w:rsidRDefault="00691B74" w:rsidP="00D05838">
      <w:pPr>
        <w:tabs>
          <w:tab w:val="left" w:pos="600"/>
        </w:tabs>
        <w:jc w:val="both"/>
        <w:rPr>
          <w:bCs/>
          <w:sz w:val="2"/>
          <w:szCs w:val="10"/>
          <w:lang w:val="en-US"/>
        </w:rPr>
      </w:pPr>
    </w:p>
    <w:p w14:paraId="4C122B00" w14:textId="77777777" w:rsidR="00211219" w:rsidRPr="000B5073" w:rsidRDefault="00211219" w:rsidP="00D05838">
      <w:pPr>
        <w:tabs>
          <w:tab w:val="left" w:pos="600"/>
        </w:tabs>
        <w:jc w:val="both"/>
        <w:rPr>
          <w:bCs/>
          <w:sz w:val="2"/>
          <w:lang w:val="en-US"/>
        </w:rPr>
      </w:pPr>
    </w:p>
    <w:tbl>
      <w:tblPr>
        <w:tblW w:w="9211" w:type="dxa"/>
        <w:tblInd w:w="108" w:type="dxa"/>
        <w:tblLayout w:type="fixed"/>
        <w:tblLook w:val="04A0" w:firstRow="1" w:lastRow="0" w:firstColumn="1" w:lastColumn="0" w:noHBand="0" w:noVBand="1"/>
      </w:tblPr>
      <w:tblGrid>
        <w:gridCol w:w="3119"/>
        <w:gridCol w:w="6092"/>
      </w:tblGrid>
      <w:tr w:rsidR="00EC4863" w:rsidRPr="000B5073" w14:paraId="59913E6D" w14:textId="77777777" w:rsidTr="00A33817">
        <w:tc>
          <w:tcPr>
            <w:tcW w:w="3119" w:type="dxa"/>
          </w:tcPr>
          <w:p w14:paraId="559665B9" w14:textId="77777777" w:rsidR="00913CAE" w:rsidRPr="000B5073" w:rsidRDefault="00913CAE" w:rsidP="00A33817">
            <w:pPr>
              <w:jc w:val="center"/>
              <w:rPr>
                <w:b/>
                <w:sz w:val="26"/>
                <w:szCs w:val="26"/>
                <w:lang w:val="en-US"/>
              </w:rPr>
            </w:pPr>
            <w:r w:rsidRPr="000B5073">
              <w:rPr>
                <w:b/>
                <w:sz w:val="26"/>
                <w:szCs w:val="26"/>
                <w:lang w:val="en-US"/>
              </w:rPr>
              <w:t xml:space="preserve">ỦY BAN NHÂN DÂN </w:t>
            </w:r>
          </w:p>
          <w:p w14:paraId="05C93F2E" w14:textId="77777777" w:rsidR="00913CAE" w:rsidRPr="000B5073" w:rsidRDefault="00913CAE" w:rsidP="00A33817">
            <w:pPr>
              <w:jc w:val="center"/>
              <w:rPr>
                <w:b/>
                <w:sz w:val="26"/>
                <w:szCs w:val="26"/>
                <w:lang w:val="en-US"/>
              </w:rPr>
            </w:pPr>
            <w:r w:rsidRPr="000B5073">
              <w:rPr>
                <w:b/>
                <w:sz w:val="26"/>
                <w:szCs w:val="26"/>
                <w:lang w:val="en-US"/>
              </w:rPr>
              <w:t>TỈNH LÀO CAI</w:t>
            </w:r>
          </w:p>
          <w:p w14:paraId="14897A71" w14:textId="36D77C99" w:rsidR="00913CAE" w:rsidRPr="000B5073" w:rsidRDefault="00913CAE" w:rsidP="00A33817">
            <w:pPr>
              <w:jc w:val="center"/>
              <w:rPr>
                <w:iCs/>
                <w:sz w:val="24"/>
                <w:szCs w:val="26"/>
              </w:rPr>
            </w:pPr>
            <w:r w:rsidRPr="000B5073">
              <w:rPr>
                <w:noProof/>
                <w:sz w:val="24"/>
                <w:szCs w:val="24"/>
                <w:lang w:val="en-US" w:eastAsia="en-US"/>
              </w:rPr>
              <mc:AlternateContent>
                <mc:Choice Requires="wps">
                  <w:drawing>
                    <wp:anchor distT="0" distB="0" distL="114300" distR="114300" simplePos="0" relativeHeight="251664384" behindDoc="0" locked="0" layoutInCell="1" allowOverlap="1" wp14:anchorId="5E914622" wp14:editId="09F27DF9">
                      <wp:simplePos x="0" y="0"/>
                      <wp:positionH relativeFrom="column">
                        <wp:posOffset>584835</wp:posOffset>
                      </wp:positionH>
                      <wp:positionV relativeFrom="paragraph">
                        <wp:posOffset>33655</wp:posOffset>
                      </wp:positionV>
                      <wp:extent cx="614045" cy="0"/>
                      <wp:effectExtent l="0" t="0" r="14605" b="19050"/>
                      <wp:wrapNone/>
                      <wp:docPr id="5" name="Straight Connector 5"/>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C20A08"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6.05pt,2.65pt" to="94.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" strokecolor="black [3040]"/>
                  </w:pict>
                </mc:Fallback>
              </mc:AlternateContent>
            </w:r>
          </w:p>
          <w:p w14:paraId="792AF366" w14:textId="77777777" w:rsidR="00913CAE" w:rsidRPr="000B5073" w:rsidRDefault="00913CAE" w:rsidP="00A33817">
            <w:pPr>
              <w:widowControl w:val="0"/>
              <w:jc w:val="center"/>
              <w:rPr>
                <w:sz w:val="26"/>
                <w:szCs w:val="26"/>
                <w:lang w:val="en-US"/>
              </w:rPr>
            </w:pPr>
            <w:r w:rsidRPr="000B5073">
              <w:rPr>
                <w:noProof/>
                <w:sz w:val="26"/>
                <w:szCs w:val="26"/>
              </w:rPr>
              <w:t>Số</w:t>
            </w:r>
            <w:r w:rsidRPr="000B5073">
              <w:rPr>
                <w:sz w:val="26"/>
                <w:szCs w:val="26"/>
              </w:rPr>
              <w:t xml:space="preserve">: </w:t>
            </w:r>
            <w:r w:rsidRPr="000B5073">
              <w:rPr>
                <w:sz w:val="26"/>
                <w:szCs w:val="26"/>
                <w:lang w:val="en-US"/>
              </w:rPr>
              <w:t xml:space="preserve">        </w:t>
            </w:r>
            <w:r w:rsidRPr="000B5073">
              <w:rPr>
                <w:sz w:val="26"/>
                <w:szCs w:val="26"/>
              </w:rPr>
              <w:t>/</w:t>
            </w:r>
            <w:r w:rsidRPr="000B5073">
              <w:rPr>
                <w:sz w:val="26"/>
                <w:szCs w:val="26"/>
                <w:lang w:val="en-US"/>
              </w:rPr>
              <w:t>BC-UBND</w:t>
            </w:r>
          </w:p>
          <w:p w14:paraId="7FC892A7" w14:textId="77777777" w:rsidR="00913CAE" w:rsidRPr="000B5073" w:rsidRDefault="00913CAE" w:rsidP="00A33817">
            <w:pPr>
              <w:widowControl w:val="0"/>
              <w:jc w:val="center"/>
              <w:rPr>
                <w:rFonts w:eastAsia="Courier New"/>
                <w:sz w:val="26"/>
                <w:szCs w:val="26"/>
              </w:rPr>
            </w:pPr>
            <w:r w:rsidRPr="000B5073">
              <w:rPr>
                <w:sz w:val="26"/>
                <w:szCs w:val="26"/>
              </w:rPr>
              <w:t>(DỰ THẢO)</w:t>
            </w:r>
          </w:p>
        </w:tc>
        <w:tc>
          <w:tcPr>
            <w:tcW w:w="6092" w:type="dxa"/>
          </w:tcPr>
          <w:p w14:paraId="4CAF0196" w14:textId="77777777" w:rsidR="00913CAE" w:rsidRPr="000B5073" w:rsidRDefault="00913CAE" w:rsidP="00A33817">
            <w:pPr>
              <w:jc w:val="center"/>
              <w:rPr>
                <w:rFonts w:eastAsia="Times New Roman"/>
                <w:b/>
                <w:sz w:val="26"/>
                <w:szCs w:val="26"/>
              </w:rPr>
            </w:pPr>
            <w:r w:rsidRPr="000B5073">
              <w:rPr>
                <w:b/>
                <w:sz w:val="26"/>
                <w:szCs w:val="26"/>
              </w:rPr>
              <w:t xml:space="preserve"> CỘNG HOÀ XÃ HỘI CHỦ NGHĨA VIỆT NAM</w:t>
            </w:r>
          </w:p>
          <w:p w14:paraId="70DCA723" w14:textId="77777777" w:rsidR="00913CAE" w:rsidRPr="000B5073" w:rsidRDefault="00913CAE" w:rsidP="00A33817">
            <w:pPr>
              <w:jc w:val="center"/>
              <w:rPr>
                <w:rFonts w:eastAsia="Courier New"/>
                <w:b/>
                <w:lang w:val="en-US"/>
              </w:rPr>
            </w:pPr>
            <w:r w:rsidRPr="000B5073">
              <w:rPr>
                <w:b/>
              </w:rPr>
              <w:t>Độc lập - Tự do - Hạnh phúc</w:t>
            </w:r>
          </w:p>
          <w:p w14:paraId="5C04ED23" w14:textId="14D26EB0" w:rsidR="00913CAE" w:rsidRPr="000B5073" w:rsidRDefault="00913CAE" w:rsidP="00A33817">
            <w:pPr>
              <w:jc w:val="center"/>
              <w:rPr>
                <w:sz w:val="24"/>
                <w:szCs w:val="24"/>
              </w:rPr>
            </w:pPr>
            <w:r w:rsidRPr="000B5073">
              <w:rPr>
                <w:noProof/>
                <w:sz w:val="24"/>
                <w:szCs w:val="24"/>
                <w:lang w:val="en-US" w:eastAsia="en-US"/>
              </w:rPr>
              <mc:AlternateContent>
                <mc:Choice Requires="wps">
                  <w:drawing>
                    <wp:anchor distT="0" distB="0" distL="114300" distR="114300" simplePos="0" relativeHeight="251665408" behindDoc="0" locked="0" layoutInCell="1" allowOverlap="1" wp14:anchorId="063C625E" wp14:editId="2EBC9CA7">
                      <wp:simplePos x="0" y="0"/>
                      <wp:positionH relativeFrom="column">
                        <wp:posOffset>813435</wp:posOffset>
                      </wp:positionH>
                      <wp:positionV relativeFrom="paragraph">
                        <wp:posOffset>19050</wp:posOffset>
                      </wp:positionV>
                      <wp:extent cx="2099945"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11F24D"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4.05pt,1.5pt" to="229.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" strokecolor="black [3040]"/>
                  </w:pict>
                </mc:Fallback>
              </mc:AlternateContent>
            </w:r>
          </w:p>
          <w:p w14:paraId="440A48A2" w14:textId="1AEB1D66" w:rsidR="00913CAE" w:rsidRPr="000B5073" w:rsidRDefault="00913CAE" w:rsidP="0064543B">
            <w:pPr>
              <w:widowControl w:val="0"/>
              <w:jc w:val="center"/>
              <w:rPr>
                <w:rFonts w:eastAsia="Times New Roman"/>
                <w:lang w:val="en-US"/>
              </w:rPr>
            </w:pPr>
            <w:r w:rsidRPr="000B5073">
              <w:rPr>
                <w:i/>
                <w:iCs/>
              </w:rPr>
              <w:t xml:space="preserve">Lào Cai, ngày </w:t>
            </w:r>
            <w:r w:rsidRPr="000B5073">
              <w:rPr>
                <w:i/>
                <w:iCs/>
                <w:lang w:val="en-US"/>
              </w:rPr>
              <w:t xml:space="preserve">    </w:t>
            </w:r>
            <w:r w:rsidRPr="000B5073">
              <w:rPr>
                <w:i/>
                <w:iCs/>
              </w:rPr>
              <w:t xml:space="preserve"> tháng </w:t>
            </w:r>
            <w:r w:rsidR="0064543B">
              <w:rPr>
                <w:i/>
                <w:iCs/>
                <w:lang w:val="en-US"/>
              </w:rPr>
              <w:t xml:space="preserve">   </w:t>
            </w:r>
            <w:r w:rsidRPr="000B5073">
              <w:rPr>
                <w:i/>
                <w:iCs/>
                <w:lang w:val="en-US"/>
              </w:rPr>
              <w:t xml:space="preserve"> </w:t>
            </w:r>
            <w:r w:rsidRPr="000B5073">
              <w:rPr>
                <w:i/>
                <w:iCs/>
              </w:rPr>
              <w:t>năm 202</w:t>
            </w:r>
            <w:r w:rsidR="006B120F" w:rsidRPr="000B5073">
              <w:rPr>
                <w:i/>
                <w:iCs/>
                <w:lang w:val="en-US"/>
              </w:rPr>
              <w:t>2</w:t>
            </w:r>
          </w:p>
        </w:tc>
      </w:tr>
    </w:tbl>
    <w:p w14:paraId="114DAAA5" w14:textId="77777777" w:rsidR="00846249" w:rsidRPr="000B5073" w:rsidRDefault="00846249" w:rsidP="00D05838">
      <w:pPr>
        <w:jc w:val="center"/>
        <w:rPr>
          <w:b/>
          <w:lang w:val="en-US"/>
        </w:rPr>
      </w:pPr>
    </w:p>
    <w:p w14:paraId="5EBE0C21" w14:textId="07EBB5C2" w:rsidR="002719AA" w:rsidRPr="000B5073" w:rsidRDefault="007C70FF" w:rsidP="00D05838">
      <w:pPr>
        <w:jc w:val="center"/>
        <w:rPr>
          <w:b/>
          <w:lang w:val="en-US"/>
        </w:rPr>
      </w:pPr>
      <w:r w:rsidRPr="000B5073">
        <w:rPr>
          <w:b/>
          <w:lang w:val="en-US"/>
        </w:rPr>
        <w:t>BÁO CÁO</w:t>
      </w:r>
    </w:p>
    <w:p w14:paraId="29B664F9" w14:textId="6A0922F3" w:rsidR="00D64D48" w:rsidRPr="000B5073" w:rsidRDefault="00913CAE" w:rsidP="00D05838">
      <w:pPr>
        <w:jc w:val="center"/>
        <w:rPr>
          <w:b/>
          <w:lang w:val="en-US"/>
        </w:rPr>
      </w:pPr>
      <w:r w:rsidRPr="000B5073">
        <w:rPr>
          <w:b/>
          <w:lang w:val="en-US"/>
        </w:rPr>
        <w:t xml:space="preserve">Đánh </w:t>
      </w:r>
      <w:r w:rsidR="00D64D48" w:rsidRPr="000B5073">
        <w:rPr>
          <w:b/>
          <w:lang w:val="en-US"/>
        </w:rPr>
        <w:t xml:space="preserve">giá kết quả thực hiện chính sách </w:t>
      </w:r>
      <w:r w:rsidRPr="000B5073">
        <w:rPr>
          <w:b/>
          <w:lang w:val="en-US"/>
        </w:rPr>
        <w:t>phát triển sản xuất nông nghiệp trên địa bàn tỉnh Lào Cai</w:t>
      </w:r>
      <w:r w:rsidR="00D64D48" w:rsidRPr="000B5073">
        <w:rPr>
          <w:b/>
          <w:lang w:val="en-US"/>
        </w:rPr>
        <w:t xml:space="preserve"> theo Nghị quyết số 26/2020/NQ-HĐND và Nghị quyết số 33/2021/NQ-HĐND tỉnh Lào Cai</w:t>
      </w:r>
    </w:p>
    <w:p w14:paraId="4619EA89" w14:textId="76441877" w:rsidR="007C70FF" w:rsidRPr="000B5073" w:rsidRDefault="00A27F35" w:rsidP="00D05838">
      <w:pPr>
        <w:spacing w:before="120" w:after="120"/>
        <w:jc w:val="center"/>
        <w:rPr>
          <w:lang w:val="en-US"/>
        </w:rPr>
      </w:pPr>
      <w:r w:rsidRPr="000B5073">
        <w:rPr>
          <w:b/>
          <w:bCs/>
          <w:noProof/>
          <w:sz w:val="26"/>
          <w:szCs w:val="26"/>
          <w:lang w:val="en-US" w:eastAsia="en-US"/>
        </w:rPr>
        <mc:AlternateContent>
          <mc:Choice Requires="wps">
            <w:drawing>
              <wp:anchor distT="4294967293" distB="4294967293" distL="114300" distR="114300" simplePos="0" relativeHeight="251662336" behindDoc="0" locked="0" layoutInCell="1" allowOverlap="1" wp14:anchorId="35DD7B75" wp14:editId="41737746">
                <wp:simplePos x="0" y="0"/>
                <wp:positionH relativeFrom="column">
                  <wp:posOffset>2481580</wp:posOffset>
                </wp:positionH>
                <wp:positionV relativeFrom="paragraph">
                  <wp:posOffset>41910</wp:posOffset>
                </wp:positionV>
                <wp:extent cx="7905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C8D000" id="Straight Connector 4"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95.4pt,3.3pt" to="257.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"/>
            </w:pict>
          </mc:Fallback>
        </mc:AlternateContent>
      </w:r>
    </w:p>
    <w:p w14:paraId="62A03958" w14:textId="516D4F8F" w:rsidR="00691B74" w:rsidRPr="000B5073" w:rsidRDefault="00F93D29" w:rsidP="00D05838">
      <w:pPr>
        <w:spacing w:before="120" w:after="120"/>
        <w:jc w:val="center"/>
        <w:rPr>
          <w:lang w:val="en-US"/>
        </w:rPr>
      </w:pPr>
      <w:r w:rsidRPr="000B5073">
        <w:rPr>
          <w:lang w:val="en-US"/>
        </w:rPr>
        <w:t xml:space="preserve">Kính gửi: </w:t>
      </w:r>
      <w:r w:rsidR="00913CAE" w:rsidRPr="000B5073">
        <w:rPr>
          <w:lang w:val="en-US"/>
        </w:rPr>
        <w:t>Hội đồng nhân dân tỉnh Lào Cai</w:t>
      </w:r>
    </w:p>
    <w:p w14:paraId="0E95E4F6" w14:textId="77777777" w:rsidR="00052CD3" w:rsidRPr="00243418" w:rsidRDefault="00052CD3" w:rsidP="00D05838">
      <w:pPr>
        <w:spacing w:before="120" w:after="120"/>
        <w:jc w:val="center"/>
        <w:rPr>
          <w:color w:val="FF0000"/>
          <w:sz w:val="12"/>
          <w:lang w:val="en-US"/>
        </w:rPr>
      </w:pPr>
    </w:p>
    <w:p w14:paraId="245EF3FA" w14:textId="5A91E2F8" w:rsidR="00D64D48" w:rsidRPr="000B5073" w:rsidRDefault="007C3EBF" w:rsidP="00243418">
      <w:pPr>
        <w:shd w:val="clear" w:color="auto" w:fill="FFFFFF"/>
        <w:spacing w:before="60"/>
        <w:jc w:val="both"/>
        <w:rPr>
          <w:spacing w:val="-4"/>
          <w:lang w:val="en-US"/>
        </w:rPr>
      </w:pPr>
      <w:r w:rsidRPr="000B5073">
        <w:rPr>
          <w:color w:val="FF0000"/>
          <w:lang w:val="es-ES"/>
        </w:rPr>
        <w:tab/>
      </w:r>
      <w:r w:rsidR="005E717B" w:rsidRPr="000B5073">
        <w:rPr>
          <w:lang w:val="es-ES"/>
        </w:rPr>
        <w:t xml:space="preserve">Căn cứ </w:t>
      </w:r>
      <w:r w:rsidR="005E717B" w:rsidRPr="000B5073">
        <w:rPr>
          <w:lang w:val="nl-BE"/>
        </w:rPr>
        <w:t xml:space="preserve">Văn bản số 435/KtrVB-KT ngày 29/6/2022 của Đoàn kiểm tra - Cục Kiểm tra văn bản </w:t>
      </w:r>
      <w:r w:rsidR="005E717B" w:rsidRPr="000B5073">
        <w:rPr>
          <w:lang w:val="es-ES"/>
        </w:rPr>
        <w:t>quy phạm pháp luật</w:t>
      </w:r>
      <w:r w:rsidR="005E717B" w:rsidRPr="000B5073">
        <w:rPr>
          <w:lang w:val="nl-BE"/>
        </w:rPr>
        <w:t xml:space="preserve">; </w:t>
      </w:r>
      <w:r w:rsidR="00304549" w:rsidRPr="000B5073">
        <w:rPr>
          <w:lang w:val="nl-BE"/>
        </w:rPr>
        <w:t xml:space="preserve">Thực hiện </w:t>
      </w:r>
      <w:r w:rsidR="005E717B" w:rsidRPr="000B5073">
        <w:rPr>
          <w:lang w:val="nl-BE"/>
        </w:rPr>
        <w:t>ý</w:t>
      </w:r>
      <w:r w:rsidR="00304549" w:rsidRPr="000B5073">
        <w:rPr>
          <w:lang w:val="nl-BE"/>
        </w:rPr>
        <w:t xml:space="preserve"> kiến kết luận </w:t>
      </w:r>
      <w:r w:rsidR="00D64D48" w:rsidRPr="000B5073">
        <w:rPr>
          <w:lang w:val="nl-BE"/>
        </w:rPr>
        <w:t>của Trưởng ban Ban Chỉ đạo phát triển sản xuất nông nghiệp</w:t>
      </w:r>
      <w:r w:rsidR="00D64D48" w:rsidRPr="000B5073">
        <w:rPr>
          <w:lang w:val="es-ES"/>
        </w:rPr>
        <w:t xml:space="preserve"> hàng hóa tỉnh Lào Cai tại Thông báo </w:t>
      </w:r>
      <w:r w:rsidRPr="000B5073">
        <w:rPr>
          <w:lang w:val="es-ES"/>
        </w:rPr>
        <w:t>Kết luận số 13-TB/BCĐ</w:t>
      </w:r>
      <w:r w:rsidR="00D64D48" w:rsidRPr="000B5073">
        <w:rPr>
          <w:lang w:val="es-ES"/>
        </w:rPr>
        <w:t xml:space="preserve"> </w:t>
      </w:r>
      <w:r w:rsidRPr="000B5073">
        <w:rPr>
          <w:lang w:val="es-ES"/>
        </w:rPr>
        <w:t>ngày 12/7/2022, tại Hội nghị sơ kết công tác 6 tháng đầu năm, triển khai nhiệm vụ 6 tháng cuối năm 2022</w:t>
      </w:r>
      <w:r w:rsidR="00D64D48" w:rsidRPr="000B5073">
        <w:rPr>
          <w:lang w:val="es-ES"/>
        </w:rPr>
        <w:t xml:space="preserve"> (Thông báo Kết luận số 13-TB/BCĐ ngày 12/7/2022); </w:t>
      </w:r>
    </w:p>
    <w:p w14:paraId="69F9BA28" w14:textId="6186BF27" w:rsidR="00C9109F" w:rsidRPr="00B24554" w:rsidRDefault="00D64D48" w:rsidP="00243418">
      <w:pPr>
        <w:spacing w:before="60"/>
        <w:jc w:val="both"/>
        <w:rPr>
          <w:spacing w:val="-4"/>
          <w:lang w:val="en-US"/>
        </w:rPr>
      </w:pPr>
      <w:r w:rsidRPr="000B5073">
        <w:rPr>
          <w:spacing w:val="-4"/>
          <w:lang w:val="en-US"/>
        </w:rPr>
        <w:tab/>
      </w:r>
      <w:r w:rsidRPr="00B24554">
        <w:rPr>
          <w:spacing w:val="-4"/>
        </w:rPr>
        <w:t>Để thống nhất chung chính sách khuyến khích phát triển sản xuất nông nghiệp trên địa bàn tỉnh, tập trung cho phát triển nông nghiệp hàng hóa và ban hành hệ thống văn bản đơn giản tạo điều kiện cho các tổ chức, cá nhân dễ tra cứu, dễ tiếp cận chính sách cũng như cũng như đưa nội dung nghiệm thu, lập hồ sơ đề nghị, các bước thực hiện chính sách... theo văn bản số 1136/UBND-NLN</w:t>
      </w:r>
      <w:r w:rsidRPr="00B24554">
        <w:rPr>
          <w:spacing w:val="-4"/>
          <w:lang w:val="en-US"/>
        </w:rPr>
        <w:t xml:space="preserve"> ngày 24/3/2022 của UBND tỉnh</w:t>
      </w:r>
      <w:r w:rsidRPr="00B24554">
        <w:rPr>
          <w:spacing w:val="-4"/>
        </w:rPr>
        <w:t xml:space="preserve"> vào Nghị quyết của HĐND tỉnh</w:t>
      </w:r>
      <w:r w:rsidRPr="00B24554">
        <w:rPr>
          <w:spacing w:val="-4"/>
          <w:lang w:val="en-US"/>
        </w:rPr>
        <w:t xml:space="preserve">, đảm bảo đúng quy định của Luật ban hành văn bản QPPL; đồng thời tiếp tục triển khai thực hiện </w:t>
      </w:r>
      <w:r w:rsidRPr="00B24554">
        <w:rPr>
          <w:spacing w:val="-4"/>
          <w:lang w:val="pl-PL"/>
        </w:rPr>
        <w:t>Nghị quyết số 10-NQ/TU</w:t>
      </w:r>
      <w:r w:rsidR="00C322AD" w:rsidRPr="00B24554">
        <w:rPr>
          <w:spacing w:val="-4"/>
          <w:lang w:val="pl-PL"/>
        </w:rPr>
        <w:t xml:space="preserve">, </w:t>
      </w:r>
      <w:r w:rsidRPr="00B24554">
        <w:rPr>
          <w:spacing w:val="-4"/>
          <w:lang w:val="pl-PL"/>
        </w:rPr>
        <w:t>ngày 26/8/2021 của Tỉnh ủy Lào Cai về Chiến lược phát triển nông nghiệp hàng hóa tỉnh Lào Cai đến năm 2030, tầm nhìn đế</w:t>
      </w:r>
      <w:r w:rsidR="00E46365" w:rsidRPr="00B24554">
        <w:rPr>
          <w:spacing w:val="-4"/>
          <w:lang w:val="pl-PL"/>
        </w:rPr>
        <w:t xml:space="preserve">n năm 2050; </w:t>
      </w:r>
      <w:r w:rsidR="00E46365" w:rsidRPr="00B24554">
        <w:rPr>
          <w:spacing w:val="-4"/>
        </w:rPr>
        <w:t xml:space="preserve">tích hợp nội dung thực hiện các chương trình MTQG giai đoạn 2021-2025 và triển khai thực hiện Nghị quyết số </w:t>
      </w:r>
      <w:r w:rsidR="00E46365" w:rsidRPr="00B24554">
        <w:rPr>
          <w:iCs/>
          <w:spacing w:val="-4"/>
          <w:lang w:val="nb-NO"/>
        </w:rPr>
        <w:t>Nghị quyết số 19-NQ/TW, Nghị quyết số 20-NQ/TW ngày 16/6/2022 của Hội nghị Trung ương 5 BCH Trung ương Đảng khóa XIII</w:t>
      </w:r>
      <w:r w:rsidRPr="00B24554">
        <w:rPr>
          <w:iCs/>
          <w:spacing w:val="-4"/>
          <w:lang w:val="nb-NO"/>
        </w:rPr>
        <w:t xml:space="preserve">. </w:t>
      </w:r>
      <w:r w:rsidR="00A47248" w:rsidRPr="00B24554">
        <w:rPr>
          <w:spacing w:val="-4"/>
          <w:lang w:val="pl-PL"/>
        </w:rPr>
        <w:t>Ủy ban nhân dân</w:t>
      </w:r>
      <w:r w:rsidR="00052CD3" w:rsidRPr="00B24554">
        <w:rPr>
          <w:spacing w:val="-4"/>
          <w:lang w:val="pl-PL"/>
        </w:rPr>
        <w:t xml:space="preserve"> tỉnh báo cáo </w:t>
      </w:r>
      <w:r w:rsidR="002F4D3F" w:rsidRPr="00B24554">
        <w:rPr>
          <w:spacing w:val="-4"/>
          <w:lang w:val="en-US"/>
        </w:rPr>
        <w:t>đ</w:t>
      </w:r>
      <w:r w:rsidRPr="00B24554">
        <w:rPr>
          <w:spacing w:val="-4"/>
          <w:lang w:val="en-US"/>
        </w:rPr>
        <w:t>ánh giá kết quả thực hiện chính sách phát triển sản xuất nông nghiệp trên địa bàn tỉnh Lào Cai theo Nghị quyết số 26/2020/NQ-HĐND và Nghị quyết số 33/2021/NQ-HĐND tỉnh Lào Cai</w:t>
      </w:r>
      <w:r w:rsidR="002F4D3F" w:rsidRPr="00B24554">
        <w:rPr>
          <w:spacing w:val="-4"/>
          <w:lang w:val="en-US"/>
        </w:rPr>
        <w:t>, cụ thể như sau</w:t>
      </w:r>
    </w:p>
    <w:p w14:paraId="5E015E69" w14:textId="6357D3F9" w:rsidR="0038708A" w:rsidRPr="000B5073" w:rsidRDefault="004112CA" w:rsidP="00243418">
      <w:pPr>
        <w:spacing w:before="60" w:line="320" w:lineRule="exact"/>
        <w:ind w:firstLine="720"/>
        <w:jc w:val="both"/>
        <w:rPr>
          <w:b/>
          <w:lang w:val="en-US"/>
        </w:rPr>
      </w:pPr>
      <w:r w:rsidRPr="000B5073">
        <w:rPr>
          <w:b/>
          <w:lang w:val="en-US"/>
        </w:rPr>
        <w:t>I</w:t>
      </w:r>
      <w:r w:rsidR="004B1959" w:rsidRPr="000B5073">
        <w:rPr>
          <w:b/>
        </w:rPr>
        <w:t>. Công tác chỉ đạo</w:t>
      </w:r>
      <w:r w:rsidR="00040110">
        <w:rPr>
          <w:b/>
          <w:lang w:val="en-US"/>
        </w:rPr>
        <w:t>,</w:t>
      </w:r>
      <w:r w:rsidR="004B1959" w:rsidRPr="000B5073">
        <w:rPr>
          <w:b/>
        </w:rPr>
        <w:t xml:space="preserve"> phối hợp triển khai thực hiện</w:t>
      </w:r>
    </w:p>
    <w:p w14:paraId="40858330" w14:textId="2587AB98" w:rsidR="006E347F" w:rsidRPr="000B5073" w:rsidRDefault="004B1959" w:rsidP="00243418">
      <w:pPr>
        <w:spacing w:before="60"/>
        <w:ind w:firstLine="720"/>
        <w:jc w:val="both"/>
        <w:rPr>
          <w:spacing w:val="-4"/>
          <w:lang w:val="pl-PL"/>
        </w:rPr>
      </w:pPr>
      <w:r w:rsidRPr="000B5073">
        <w:t xml:space="preserve">Triển khai thực hiện </w:t>
      </w:r>
      <w:r w:rsidRPr="000B5073">
        <w:rPr>
          <w:spacing w:val="-4"/>
          <w:lang w:val="pl-PL"/>
        </w:rPr>
        <w:t>Nghị quyết số</w:t>
      </w:r>
      <w:r w:rsidR="000443EE" w:rsidRPr="000B5073">
        <w:rPr>
          <w:spacing w:val="-4"/>
          <w:lang w:val="pl-PL"/>
        </w:rPr>
        <w:t xml:space="preserve"> 26</w:t>
      </w:r>
      <w:r w:rsidRPr="000B5073">
        <w:t xml:space="preserve">; </w:t>
      </w:r>
      <w:r w:rsidR="000443EE" w:rsidRPr="000B5073">
        <w:rPr>
          <w:lang w:val="en-US"/>
        </w:rPr>
        <w:t xml:space="preserve">UBND tỉnh đã </w:t>
      </w:r>
      <w:r w:rsidR="006E347F" w:rsidRPr="000B5073">
        <w:rPr>
          <w:spacing w:val="-4"/>
          <w:lang w:val="pl-PL"/>
        </w:rPr>
        <w:t>ban hành văn bản số 603/UBND-NLN, ngày 23/02/2021</w:t>
      </w:r>
      <w:r w:rsidR="0038708A" w:rsidRPr="000B5073">
        <w:rPr>
          <w:spacing w:val="-4"/>
          <w:lang w:val="pl-PL"/>
        </w:rPr>
        <w:t xml:space="preserve"> </w:t>
      </w:r>
      <w:r w:rsidR="006E347F" w:rsidRPr="000B5073">
        <w:rPr>
          <w:spacing w:val="-4"/>
          <w:lang w:val="pl-PL"/>
        </w:rPr>
        <w:t>về việc hướng dẫn triển khai thực hiện Nghị quyết số 26/2020/NQ-HĐND, ngày 04/12/2020 của HĐND tỉnh (</w:t>
      </w:r>
      <w:r w:rsidR="006E347F" w:rsidRPr="000B5073">
        <w:rPr>
          <w:i/>
          <w:spacing w:val="-4"/>
          <w:lang w:val="pl-PL"/>
        </w:rPr>
        <w:t>sau đây gọi chung là</w:t>
      </w:r>
      <w:r w:rsidR="006E347F" w:rsidRPr="000B5073">
        <w:rPr>
          <w:spacing w:val="-4"/>
          <w:lang w:val="pl-PL"/>
        </w:rPr>
        <w:t xml:space="preserve"> </w:t>
      </w:r>
      <w:r w:rsidR="006E347F" w:rsidRPr="000B5073">
        <w:rPr>
          <w:i/>
          <w:spacing w:val="-4"/>
          <w:lang w:val="pl-PL"/>
        </w:rPr>
        <w:t>Văn bản số 603</w:t>
      </w:r>
      <w:r w:rsidR="006E347F" w:rsidRPr="000B5073">
        <w:rPr>
          <w:spacing w:val="-4"/>
          <w:lang w:val="pl-PL"/>
        </w:rPr>
        <w:t xml:space="preserve">); đồng thời chỉ đạo </w:t>
      </w:r>
      <w:r w:rsidR="000443EE" w:rsidRPr="000B5073">
        <w:rPr>
          <w:lang w:val="en-US"/>
        </w:rPr>
        <w:t xml:space="preserve">các Sở, ngành, địa phương và các tổ chức đoàn thể tăng cường </w:t>
      </w:r>
      <w:r w:rsidRPr="000B5073">
        <w:rPr>
          <w:lang w:val="nb-NO"/>
        </w:rPr>
        <w:t>tuyên truyền</w:t>
      </w:r>
      <w:r w:rsidR="000443EE" w:rsidRPr="000B5073">
        <w:rPr>
          <w:lang w:val="nb-NO"/>
        </w:rPr>
        <w:t>,</w:t>
      </w:r>
      <w:r w:rsidRPr="000B5073">
        <w:rPr>
          <w:lang w:val="nb-NO"/>
        </w:rPr>
        <w:t xml:space="preserve"> phổ biến rộng rãi về chủ trương, chính sách của Nhà nước, chính sách theo Nghị quyết số 26 nhằm hỗ trợ các tổ chức, cá nhân đẩy mạnh phát triển sản xuất nông, lâm nghiệp</w:t>
      </w:r>
      <w:r w:rsidR="000443EE" w:rsidRPr="000B5073">
        <w:rPr>
          <w:lang w:val="nb-NO"/>
        </w:rPr>
        <w:t xml:space="preserve"> và </w:t>
      </w:r>
      <w:r w:rsidRPr="000B5073">
        <w:rPr>
          <w:lang w:val="nb-NO"/>
        </w:rPr>
        <w:t>hướng dẫn, hỗ trợ, tạo điều kiện thuận lợi các Tổ chức, cá nhân liên hệ tiếp cận và thực hiệ</w:t>
      </w:r>
      <w:r w:rsidR="008727B3" w:rsidRPr="000B5073">
        <w:rPr>
          <w:lang w:val="nb-NO"/>
        </w:rPr>
        <w:t>n chính sách</w:t>
      </w:r>
      <w:r w:rsidR="006E347F" w:rsidRPr="000B5073">
        <w:rPr>
          <w:lang w:val="nb-NO"/>
        </w:rPr>
        <w:t xml:space="preserve"> và </w:t>
      </w:r>
      <w:r w:rsidRPr="000B5073">
        <w:rPr>
          <w:spacing w:val="-4"/>
          <w:lang w:val="pl-PL"/>
        </w:rPr>
        <w:t>tháo gỡ các khó khăn, vướng mắc trong quá trình tổ chức thực hiện</w:t>
      </w:r>
      <w:r w:rsidR="006E347F" w:rsidRPr="000B5073">
        <w:rPr>
          <w:spacing w:val="-4"/>
          <w:lang w:val="pl-PL"/>
        </w:rPr>
        <w:t>.</w:t>
      </w:r>
    </w:p>
    <w:p w14:paraId="6CBDA6A7" w14:textId="6921FAE1" w:rsidR="00EC37B2" w:rsidRPr="000B5073" w:rsidRDefault="000E1C22" w:rsidP="00243418">
      <w:pPr>
        <w:spacing w:before="60"/>
        <w:ind w:firstLine="720"/>
        <w:jc w:val="both"/>
        <w:rPr>
          <w:spacing w:val="-2"/>
          <w:lang w:val="en-US"/>
        </w:rPr>
      </w:pPr>
      <w:r w:rsidRPr="000B5073">
        <w:rPr>
          <w:spacing w:val="-2"/>
        </w:rPr>
        <w:lastRenderedPageBreak/>
        <w:t xml:space="preserve">Ngày 25/8/2021, BCS Đảng Ủy ban nhân dân tỉnh ban hành Đề án số 306/ĐA-BCS Chiến lược phát triển nông nghiệp hàng hóa đến năm 2030, tầm nhìn đến năm 2050 và ngày 26/8/2021, Tỉnh ủy Lào Cai ban hành Nghị quyết số 10-NQ/TU, về Chiến lược phát triển nông nghiệp hàng hóa tỉnh Lào Cai đến năm 2030, tầm nhìn đến năm 2050. </w:t>
      </w:r>
      <w:r w:rsidRPr="000B5073">
        <w:rPr>
          <w:spacing w:val="-2"/>
          <w:lang w:val="en-US"/>
        </w:rPr>
        <w:t xml:space="preserve">Để </w:t>
      </w:r>
      <w:r w:rsidRPr="000B5073">
        <w:rPr>
          <w:spacing w:val="-2"/>
        </w:rPr>
        <w:t>tiếp</w:t>
      </w:r>
      <w:r w:rsidRPr="000B5073">
        <w:rPr>
          <w:spacing w:val="-2"/>
          <w:lang w:val="nl-BE"/>
        </w:rPr>
        <w:t xml:space="preserve"> tục phát huy, kế thừa chính sách của Nghị quyết số 26, duy trì chính sách nông nghiệp an sinh trên địa bàn tỉnh; đồng thời, có chính sách đủ mạnh, tập trung ưu tiên nguồn lực </w:t>
      </w:r>
      <w:r w:rsidRPr="000B5073">
        <w:rPr>
          <w:rFonts w:eastAsia="Arial"/>
          <w:spacing w:val="-2"/>
          <w:lang w:val="pl-PL"/>
        </w:rPr>
        <w:t>tạo đột phá, tạo cú huých trong phát triển sản xuất nông nghiệp của tỉnh Lào Cai theo Nghị quy</w:t>
      </w:r>
      <w:r w:rsidRPr="000B5073">
        <w:rPr>
          <w:rFonts w:eastAsia="MingLiU"/>
          <w:spacing w:val="-2"/>
          <w:lang w:val="pl-PL"/>
        </w:rPr>
        <w:t>ế</w:t>
      </w:r>
      <w:r w:rsidRPr="000B5073">
        <w:rPr>
          <w:rFonts w:eastAsia="Arial"/>
          <w:spacing w:val="-2"/>
          <w:lang w:val="pl-PL"/>
        </w:rPr>
        <w:t xml:space="preserve">t 10-NQ/TU, ngày 26/8/2021 của Tỉnh ủy, cũng </w:t>
      </w:r>
      <w:r w:rsidRPr="000B5073">
        <w:rPr>
          <w:spacing w:val="-2"/>
        </w:rPr>
        <w:t xml:space="preserve">như thực hiện nhiệm vụ theo phân cấp về quy định chính sách đặc thù phù hợp với địa phương được quy định tại Điều 11 của Nghị định 77/2018/NĐ </w:t>
      </w:r>
      <w:r w:rsidRPr="000B5073">
        <w:rPr>
          <w:spacing w:val="-2"/>
          <w:lang w:val="en-US"/>
        </w:rPr>
        <w:t>-</w:t>
      </w:r>
      <w:r w:rsidRPr="000B5073">
        <w:rPr>
          <w:spacing w:val="-2"/>
        </w:rPr>
        <w:t xml:space="preserve"> CP</w:t>
      </w:r>
      <w:r w:rsidRPr="000B5073">
        <w:rPr>
          <w:spacing w:val="-2"/>
          <w:lang w:val="en-US"/>
        </w:rPr>
        <w:t>. Ngày 08/12/2021, Hội đồng nhân dân tỉnh ban hành Nghị quyết số 33/2021/NQ-HĐND tỉnh (Nghị quyết số 33).</w:t>
      </w:r>
    </w:p>
    <w:p w14:paraId="56E1D367" w14:textId="372F7529" w:rsidR="00577552" w:rsidRPr="000B5073" w:rsidRDefault="000E1C22" w:rsidP="00243418">
      <w:pPr>
        <w:spacing w:before="60"/>
        <w:ind w:firstLine="720"/>
        <w:jc w:val="both"/>
        <w:rPr>
          <w:lang w:val="es-ES"/>
        </w:rPr>
      </w:pPr>
      <w:r w:rsidRPr="000B5073">
        <w:rPr>
          <w:spacing w:val="-2"/>
          <w:lang w:val="en-US"/>
        </w:rPr>
        <w:t>Để thống nhất, triển khai hiệu quả Nghị quyết số 33</w:t>
      </w:r>
      <w:r w:rsidR="00577552" w:rsidRPr="000B5073">
        <w:rPr>
          <w:spacing w:val="-2"/>
          <w:lang w:val="en-US"/>
        </w:rPr>
        <w:t>, Nghị quyết số 26</w:t>
      </w:r>
      <w:r w:rsidRPr="000B5073">
        <w:rPr>
          <w:spacing w:val="-2"/>
          <w:lang w:val="en-US"/>
        </w:rPr>
        <w:t xml:space="preserve"> và khắc phục những tồn tại, hạn chế của văn bản số 603 theo báo cáo </w:t>
      </w:r>
      <w:r w:rsidR="00577552" w:rsidRPr="000B5073">
        <w:rPr>
          <w:lang w:val="es-ES"/>
        </w:rPr>
        <w:t>số 251/BC-ĐGS ngày 25/10/2021 của Đoàn giám sát Hội đồng nhân dân tỉnh, báo cáo kết quả giám sát chuyên đề việc thực hiện Nghị quyết số 26; ngày 24/3/2022, UBND tỉnh ban hành văn bản số 1136/UBND-NLN về việc hướng dẫn thực hiện quy định một số chính sách khuyến khích phát triển sản xuất nông nghiệp trên địa bàn tỉ</w:t>
      </w:r>
      <w:r w:rsidR="00D563FA">
        <w:rPr>
          <w:lang w:val="es-ES"/>
        </w:rPr>
        <w:t>nh Lào Cai (</w:t>
      </w:r>
      <w:r w:rsidR="000718BD">
        <w:rPr>
          <w:lang w:val="es-ES"/>
        </w:rPr>
        <w:t xml:space="preserve">UBND tỉnh đã </w:t>
      </w:r>
      <w:r w:rsidR="00D563FA">
        <w:rPr>
          <w:lang w:val="es-ES"/>
        </w:rPr>
        <w:t>bãi bỏ</w:t>
      </w:r>
      <w:r w:rsidR="000718BD">
        <w:rPr>
          <w:lang w:val="es-ES"/>
        </w:rPr>
        <w:t xml:space="preserve"> văn bản này</w:t>
      </w:r>
      <w:r w:rsidR="00D563FA">
        <w:rPr>
          <w:lang w:val="es-ES"/>
        </w:rPr>
        <w:t>).</w:t>
      </w:r>
    </w:p>
    <w:p w14:paraId="5965ED5A" w14:textId="02F5E763" w:rsidR="00577552" w:rsidRPr="000B5073" w:rsidRDefault="004112CA" w:rsidP="00243418">
      <w:pPr>
        <w:spacing w:before="60"/>
        <w:ind w:firstLine="720"/>
        <w:jc w:val="both"/>
        <w:rPr>
          <w:spacing w:val="-2"/>
          <w:lang w:val="en-US"/>
        </w:rPr>
      </w:pPr>
      <w:r w:rsidRPr="000B5073">
        <w:rPr>
          <w:lang w:val="es-ES"/>
        </w:rPr>
        <w:t>Trên cơ sở Nghị quyết của Hội đồng nhân dân tỉnh, UBND tỉnh đã chỉ đạo các địa phương, các Sở ngành phối hợp tổ chức triển khai thực hiện.</w:t>
      </w:r>
    </w:p>
    <w:p w14:paraId="2C49918B" w14:textId="66808A41" w:rsidR="004B1959" w:rsidRPr="000B5073" w:rsidRDefault="00AB09D8" w:rsidP="00243418">
      <w:pPr>
        <w:tabs>
          <w:tab w:val="left" w:pos="834"/>
        </w:tabs>
        <w:spacing w:before="60"/>
        <w:ind w:firstLine="567"/>
        <w:jc w:val="both"/>
        <w:rPr>
          <w:b/>
          <w:lang w:val="en-US"/>
        </w:rPr>
      </w:pPr>
      <w:r w:rsidRPr="000B5073">
        <w:rPr>
          <w:b/>
          <w:lang w:val="en-US"/>
        </w:rPr>
        <w:tab/>
      </w:r>
      <w:r w:rsidR="004112CA" w:rsidRPr="000B5073">
        <w:rPr>
          <w:b/>
          <w:lang w:val="en-US"/>
        </w:rPr>
        <w:t>II.</w:t>
      </w:r>
      <w:r w:rsidR="004B1959" w:rsidRPr="000B5073">
        <w:rPr>
          <w:b/>
        </w:rPr>
        <w:t xml:space="preserve"> Kết quả thực hiệ</w:t>
      </w:r>
      <w:r w:rsidR="009F7B2E" w:rsidRPr="000B5073">
        <w:rPr>
          <w:b/>
        </w:rPr>
        <w:t>n</w:t>
      </w:r>
    </w:p>
    <w:p w14:paraId="429FFE45" w14:textId="77777777" w:rsidR="009D29EA" w:rsidRPr="000B5073" w:rsidRDefault="005E5B22" w:rsidP="00243418">
      <w:pPr>
        <w:spacing w:before="60"/>
        <w:ind w:firstLine="720"/>
        <w:jc w:val="both"/>
        <w:rPr>
          <w:spacing w:val="-4"/>
          <w:lang w:val="en-US"/>
        </w:rPr>
      </w:pPr>
      <w:r w:rsidRPr="000B5073">
        <w:rPr>
          <w:spacing w:val="-4"/>
          <w:lang w:val="nl-BE"/>
        </w:rPr>
        <w:t xml:space="preserve">Nghị quyết số 26, Nghị quyết số 33 có </w:t>
      </w:r>
      <w:r w:rsidRPr="000B5073">
        <w:rPr>
          <w:b/>
          <w:spacing w:val="-4"/>
        </w:rPr>
        <w:t>24 nội dung</w:t>
      </w:r>
      <w:r w:rsidRPr="000B5073">
        <w:rPr>
          <w:spacing w:val="-4"/>
        </w:rPr>
        <w:t xml:space="preserve"> chính sách hỗ trợ cụ thể trên các lĩnh vực: trồng trọt, chăn nuôi, chế biến nông sản, hỗ trợ phát triển Hợp tác xã, hỗ trợ các chứng nhận tiêu chuẩn</w:t>
      </w:r>
      <w:r w:rsidRPr="000B5073">
        <w:rPr>
          <w:spacing w:val="-4"/>
          <w:lang w:val="en-US"/>
        </w:rPr>
        <w:t>…</w:t>
      </w:r>
      <w:r w:rsidRPr="000B5073">
        <w:rPr>
          <w:spacing w:val="-4"/>
        </w:rPr>
        <w:t xml:space="preserve">Trong đó </w:t>
      </w:r>
      <w:r w:rsidRPr="000B5073">
        <w:rPr>
          <w:b/>
          <w:spacing w:val="-4"/>
        </w:rPr>
        <w:t>23/24 nội dung</w:t>
      </w:r>
      <w:r w:rsidRPr="000B5073">
        <w:rPr>
          <w:spacing w:val="-4"/>
        </w:rPr>
        <w:t xml:space="preserve"> chính sách hỗ trợ sau đầu tư; chỉ có 01 chính sách hỗ trợ đầu tư: hỗ trợ</w:t>
      </w:r>
      <w:r w:rsidRPr="000B5073">
        <w:rPr>
          <w:b/>
          <w:i/>
          <w:spacing w:val="-4"/>
        </w:rPr>
        <w:t xml:space="preserve"> </w:t>
      </w:r>
      <w:r w:rsidRPr="000B5073">
        <w:rPr>
          <w:spacing w:val="-4"/>
        </w:rPr>
        <w:t>phòng, chống dịch bệnh gia súc, gia cầm (hỗ trợ vật tư, vắc xin, hóa chất, trang thiết bị phòng, chống dịch bệnh), hỗ trợ các xã, phường, thị trấn xây dựng cơ sở an toàn dịch bệnh</w:t>
      </w:r>
      <w:r w:rsidRPr="000B5073">
        <w:rPr>
          <w:spacing w:val="-4"/>
          <w:lang w:val="en-US"/>
        </w:rPr>
        <w:t xml:space="preserve">. </w:t>
      </w:r>
    </w:p>
    <w:p w14:paraId="6BA12C2E" w14:textId="7C82C92A" w:rsidR="005E5B22" w:rsidRPr="000B5073" w:rsidRDefault="00957837" w:rsidP="00243418">
      <w:pPr>
        <w:spacing w:before="60"/>
        <w:ind w:firstLine="720"/>
        <w:jc w:val="both"/>
        <w:rPr>
          <w:spacing w:val="-2"/>
          <w:lang w:val="nl-BE"/>
        </w:rPr>
      </w:pPr>
      <w:r w:rsidRPr="000B5073">
        <w:rPr>
          <w:spacing w:val="-2"/>
          <w:lang w:val="en-US"/>
        </w:rPr>
        <w:t>Qua tổng hợp đăng ký nhu cầu kinh phí thực hiện chính sách theo Nghị quyết số 26, Nghị quyết số</w:t>
      </w:r>
      <w:r w:rsidR="00BE4F13" w:rsidRPr="000B5073">
        <w:rPr>
          <w:spacing w:val="-2"/>
          <w:lang w:val="en-US"/>
        </w:rPr>
        <w:t xml:space="preserve"> 33 năm 2022</w:t>
      </w:r>
      <w:r w:rsidRPr="000B5073">
        <w:rPr>
          <w:spacing w:val="-2"/>
          <w:lang w:val="en-US"/>
        </w:rPr>
        <w:t xml:space="preserve">-2025, năm 2022 </w:t>
      </w:r>
      <w:r w:rsidR="00BE4F13" w:rsidRPr="000B5073">
        <w:rPr>
          <w:spacing w:val="-2"/>
          <w:lang w:val="en-US"/>
        </w:rPr>
        <w:t xml:space="preserve">từ các địa phương </w:t>
      </w:r>
      <w:r w:rsidRPr="000B5073">
        <w:rPr>
          <w:spacing w:val="-2"/>
          <w:lang w:val="en-US"/>
        </w:rPr>
        <w:t xml:space="preserve">và </w:t>
      </w:r>
      <w:r w:rsidR="00CB49DF" w:rsidRPr="000B5073">
        <w:rPr>
          <w:spacing w:val="-2"/>
          <w:lang w:val="en-US"/>
        </w:rPr>
        <w:t xml:space="preserve">tính đến nay, </w:t>
      </w:r>
      <w:r w:rsidR="00BE4F13" w:rsidRPr="000B5073">
        <w:rPr>
          <w:spacing w:val="-2"/>
          <w:lang w:val="en-US"/>
        </w:rPr>
        <w:t>s</w:t>
      </w:r>
      <w:r w:rsidR="005E5B22" w:rsidRPr="000B5073">
        <w:rPr>
          <w:spacing w:val="-2"/>
          <w:lang w:val="en-US"/>
        </w:rPr>
        <w:t xml:space="preserve">au hơn 01 năm triển khai thực hiện chính sách, đến nay </w:t>
      </w:r>
      <w:r w:rsidR="00CB49DF" w:rsidRPr="000B5073">
        <w:rPr>
          <w:spacing w:val="-2"/>
          <w:lang w:val="en-US"/>
        </w:rPr>
        <w:t xml:space="preserve">có </w:t>
      </w:r>
      <w:r w:rsidR="00CB49DF" w:rsidRPr="000B5073">
        <w:rPr>
          <w:b/>
          <w:spacing w:val="-2"/>
          <w:lang w:val="en-US"/>
        </w:rPr>
        <w:t>22/24</w:t>
      </w:r>
      <w:r w:rsidR="00CB49DF" w:rsidRPr="000B5073">
        <w:rPr>
          <w:spacing w:val="-2"/>
          <w:lang w:val="en-US"/>
        </w:rPr>
        <w:t xml:space="preserve"> nội dung chính sách</w:t>
      </w:r>
      <w:r w:rsidR="005E5B22" w:rsidRPr="000B5073">
        <w:rPr>
          <w:spacing w:val="-2"/>
          <w:lang w:val="en-US"/>
        </w:rPr>
        <w:t xml:space="preserve"> được các tổ chức, cá nhân tiếp cận</w:t>
      </w:r>
      <w:r w:rsidR="00644EE7" w:rsidRPr="000B5073">
        <w:rPr>
          <w:spacing w:val="-2"/>
          <w:lang w:val="en-US"/>
        </w:rPr>
        <w:t>/đăng ký nhu cầu thực hiện T</w:t>
      </w:r>
      <w:r w:rsidR="005E5B22" w:rsidRPr="000B5073">
        <w:rPr>
          <w:spacing w:val="-2"/>
        </w:rPr>
        <w:t xml:space="preserve">rong đó: </w:t>
      </w:r>
      <w:r w:rsidR="005E5B22" w:rsidRPr="000B5073">
        <w:rPr>
          <w:b/>
          <w:spacing w:val="-2"/>
          <w:lang w:val="nl-BE"/>
        </w:rPr>
        <w:t>0</w:t>
      </w:r>
      <w:r w:rsidR="00BE4F13" w:rsidRPr="000B5073">
        <w:rPr>
          <w:b/>
          <w:spacing w:val="-2"/>
          <w:lang w:val="nl-BE"/>
        </w:rPr>
        <w:t>2</w:t>
      </w:r>
      <w:r w:rsidR="005E5B22" w:rsidRPr="000B5073">
        <w:rPr>
          <w:spacing w:val="-2"/>
          <w:lang w:val="nl-BE"/>
        </w:rPr>
        <w:t xml:space="preserve"> chính sách đã được giải ngân</w:t>
      </w:r>
      <w:r w:rsidR="00BE4F13" w:rsidRPr="000B5073">
        <w:rPr>
          <w:spacing w:val="-2"/>
          <w:lang w:val="nl-BE"/>
        </w:rPr>
        <w:t xml:space="preserve"> (chính sách hỗ trợ phòng chống dịch bệnh, chính sách hỗ trợ phát triể</w:t>
      </w:r>
      <w:r w:rsidR="00644EE7" w:rsidRPr="000B5073">
        <w:rPr>
          <w:spacing w:val="-2"/>
          <w:lang w:val="nl-BE"/>
        </w:rPr>
        <w:t>n cùng chè</w:t>
      </w:r>
      <w:r w:rsidR="00BE4F13" w:rsidRPr="000B5073">
        <w:rPr>
          <w:spacing w:val="-2"/>
          <w:lang w:val="nl-BE"/>
        </w:rPr>
        <w:t xml:space="preserve"> nguyên liệu chất lượng cao)</w:t>
      </w:r>
      <w:r w:rsidR="00E9473E" w:rsidRPr="000B5073">
        <w:rPr>
          <w:spacing w:val="-2"/>
          <w:lang w:val="nl-BE"/>
        </w:rPr>
        <w:t xml:space="preserve">; </w:t>
      </w:r>
      <w:r w:rsidR="00E9473E" w:rsidRPr="000B5073">
        <w:rPr>
          <w:b/>
          <w:spacing w:val="-2"/>
          <w:lang w:val="nl-BE"/>
        </w:rPr>
        <w:t>07</w:t>
      </w:r>
      <w:r w:rsidR="005E5B22" w:rsidRPr="000B5073">
        <w:rPr>
          <w:spacing w:val="-2"/>
          <w:lang w:val="nl-BE"/>
        </w:rPr>
        <w:t xml:space="preserve"> nội dung chính sách </w:t>
      </w:r>
      <w:r w:rsidR="00E9473E" w:rsidRPr="000B5073">
        <w:rPr>
          <w:spacing w:val="-2"/>
          <w:lang w:val="nl-BE"/>
        </w:rPr>
        <w:t>đã/</w:t>
      </w:r>
      <w:r w:rsidR="005E5B22" w:rsidRPr="000B5073">
        <w:rPr>
          <w:spacing w:val="-2"/>
          <w:lang w:val="nl-BE"/>
        </w:rPr>
        <w:t>đang hoàn thiện hồ sơ</w:t>
      </w:r>
      <w:r w:rsidR="00E9473E" w:rsidRPr="000B5073">
        <w:rPr>
          <w:spacing w:val="-2"/>
          <w:lang w:val="nl-BE"/>
        </w:rPr>
        <w:t xml:space="preserve"> (</w:t>
      </w:r>
      <w:r w:rsidR="00E9473E" w:rsidRPr="000B5073">
        <w:rPr>
          <w:i/>
          <w:spacing w:val="-2"/>
          <w:lang w:val="nl-BE"/>
        </w:rPr>
        <w:t>hỗ trợ phát triển HTX, hỗ trợ phát triển sản phẩm OCOP đạt chứng nhận; hỗ trợ cơ sở chế biến nông sản, hỗ trợ phát triển sản xuất nông nghiệp CNC; hỗ trợ xây dựng mới trang trại chăn nuôi; hỗ trợ sản xuất giống trâu bò; hỗ trợ nuôi cá lồng</w:t>
      </w:r>
      <w:r w:rsidR="00E9473E" w:rsidRPr="000B5073">
        <w:rPr>
          <w:spacing w:val="-2"/>
          <w:lang w:val="nl-BE"/>
        </w:rPr>
        <w:t xml:space="preserve">); </w:t>
      </w:r>
      <w:r w:rsidR="00037EE3" w:rsidRPr="000B5073">
        <w:rPr>
          <w:b/>
          <w:spacing w:val="-2"/>
          <w:lang w:val="nl-BE"/>
        </w:rPr>
        <w:t>1</w:t>
      </w:r>
      <w:r w:rsidR="00EC2D70" w:rsidRPr="000B5073">
        <w:rPr>
          <w:b/>
          <w:spacing w:val="-2"/>
          <w:lang w:val="nl-BE"/>
        </w:rPr>
        <w:t>3</w:t>
      </w:r>
      <w:r w:rsidR="00E9473E" w:rsidRPr="000B5073">
        <w:rPr>
          <w:spacing w:val="-2"/>
          <w:lang w:val="nl-BE"/>
        </w:rPr>
        <w:t xml:space="preserve"> nội dung chính sách đã có đối tượng tiếp cận</w:t>
      </w:r>
      <w:r w:rsidR="00CB49DF" w:rsidRPr="000B5073">
        <w:rPr>
          <w:spacing w:val="-2"/>
          <w:lang w:val="nl-BE"/>
        </w:rPr>
        <w:t>/đăng ký thực hiện</w:t>
      </w:r>
      <w:r w:rsidR="00E9473E" w:rsidRPr="000B5073">
        <w:rPr>
          <w:spacing w:val="-2"/>
          <w:lang w:val="nl-BE"/>
        </w:rPr>
        <w:t xml:space="preserve"> </w:t>
      </w:r>
      <w:r w:rsidR="00CB49DF" w:rsidRPr="000B5073">
        <w:rPr>
          <w:spacing w:val="-2"/>
          <w:lang w:val="nl-BE"/>
        </w:rPr>
        <w:t xml:space="preserve">giai đoạn </w:t>
      </w:r>
      <w:r w:rsidR="00037EE3" w:rsidRPr="000B5073">
        <w:rPr>
          <w:spacing w:val="-2"/>
          <w:lang w:val="nl-BE"/>
        </w:rPr>
        <w:t>2022-</w:t>
      </w:r>
      <w:r w:rsidR="00CB49DF" w:rsidRPr="000B5073">
        <w:rPr>
          <w:spacing w:val="-2"/>
          <w:lang w:val="nl-BE"/>
        </w:rPr>
        <w:t>2025 (</w:t>
      </w:r>
      <w:r w:rsidR="00CB49DF" w:rsidRPr="000B5073">
        <w:rPr>
          <w:i/>
          <w:spacing w:val="-2"/>
          <w:lang w:val="nl-BE"/>
        </w:rPr>
        <w:t xml:space="preserve">hỗ trợ lãi suất vốn vay; hỗ trợ tích tụ đất đai; hỗ trợ kinh phí cấp giấy chứng nhận đạt tiêu chuẩn hữu cơ; hỗ trợ cơ sở bảo quản nông sản; hỗ trợ cơ sở giết mổ gia súc, gia cầm tập trung; hỗ trợ phát triển vùng sản xuất cây dược liệu; hỗ trợ dự án trồng cây ăn quả; phát triển sản xuất các cây trồng chủ lực của địa phương; hỗ trợ cơ sở chăn nuôi lợn nái sinh sản tập trung; hỗ xây dựng mới cơ sở chăn nuôi lợn đực </w:t>
      </w:r>
      <w:r w:rsidR="00CB49DF" w:rsidRPr="000B5073">
        <w:rPr>
          <w:i/>
          <w:spacing w:val="-2"/>
          <w:lang w:val="nl-BE"/>
        </w:rPr>
        <w:lastRenderedPageBreak/>
        <w:t>để khai thác, truyền tinh nhân tạo; hỗ trợ sản xuất giống gia cầm;</w:t>
      </w:r>
      <w:r w:rsidR="00136FC0" w:rsidRPr="000B5073">
        <w:rPr>
          <w:i/>
          <w:spacing w:val="-2"/>
          <w:lang w:val="nl-BE"/>
        </w:rPr>
        <w:t>hỗ trợ chuyển đổi cơ cấu, rải vụ dứa;</w:t>
      </w:r>
      <w:r w:rsidR="00CB49DF" w:rsidRPr="000B5073">
        <w:rPr>
          <w:i/>
          <w:spacing w:val="-2"/>
          <w:lang w:val="nl-BE"/>
        </w:rPr>
        <w:t xml:space="preserve"> cơ chế giải phòng mặt bằng</w:t>
      </w:r>
      <w:r w:rsidR="00037EE3" w:rsidRPr="000B5073">
        <w:rPr>
          <w:spacing w:val="-2"/>
          <w:lang w:val="nl-BE"/>
        </w:rPr>
        <w:t xml:space="preserve">); </w:t>
      </w:r>
      <w:r w:rsidR="00037EE3" w:rsidRPr="000B5073">
        <w:rPr>
          <w:b/>
          <w:spacing w:val="-2"/>
          <w:lang w:val="nl-BE"/>
        </w:rPr>
        <w:t>02</w:t>
      </w:r>
      <w:r w:rsidR="00037EE3" w:rsidRPr="000B5073">
        <w:rPr>
          <w:spacing w:val="-2"/>
          <w:lang w:val="nl-BE"/>
        </w:rPr>
        <w:t xml:space="preserve"> nội dung chính sách chưa có tổ chức, cá nhân tiếp cận/đăng ký thực hiện</w:t>
      </w:r>
      <w:r w:rsidR="00CB49DF" w:rsidRPr="000B5073">
        <w:rPr>
          <w:spacing w:val="-2"/>
          <w:lang w:val="nl-BE"/>
        </w:rPr>
        <w:t xml:space="preserve"> </w:t>
      </w:r>
      <w:r w:rsidR="00CB49DF" w:rsidRPr="000B5073">
        <w:rPr>
          <w:spacing w:val="-2"/>
          <w:lang w:val="en-US"/>
        </w:rPr>
        <w:t>(</w:t>
      </w:r>
      <w:r w:rsidR="00CB49DF" w:rsidRPr="000B5073">
        <w:rPr>
          <w:i/>
          <w:spacing w:val="-2"/>
          <w:lang w:val="en-US"/>
        </w:rPr>
        <w:t>chính sách hỗ trợ sản xuất phân bón hữu cơ, hỗ trợ tưới tiên tiến tiết kiệm nước</w:t>
      </w:r>
      <w:r w:rsidR="00CB49DF" w:rsidRPr="000B5073">
        <w:rPr>
          <w:spacing w:val="-2"/>
          <w:lang w:val="en-US"/>
        </w:rPr>
        <w:t>)</w:t>
      </w:r>
      <w:r w:rsidR="005E5B22" w:rsidRPr="000B5073">
        <w:rPr>
          <w:i/>
          <w:color w:val="FF0000"/>
          <w:spacing w:val="-2"/>
          <w:lang w:val="pl-PL"/>
        </w:rPr>
        <w:t>.</w:t>
      </w:r>
      <w:r w:rsidR="005E5B22" w:rsidRPr="000B5073">
        <w:rPr>
          <w:spacing w:val="-2"/>
          <w:lang w:val="pl-PL"/>
        </w:rPr>
        <w:t xml:space="preserve">Tổng kinh phí </w:t>
      </w:r>
      <w:r w:rsidR="00E9473E" w:rsidRPr="000B5073">
        <w:rPr>
          <w:spacing w:val="-2"/>
          <w:lang w:val="pl-PL"/>
        </w:rPr>
        <w:t xml:space="preserve">đã giải ngân </w:t>
      </w:r>
      <w:r w:rsidR="005E5B22" w:rsidRPr="000B5073">
        <w:rPr>
          <w:spacing w:val="-2"/>
          <w:lang w:val="pl-PL"/>
        </w:rPr>
        <w:t>thực hiện Nghị quyết 26</w:t>
      </w:r>
      <w:r w:rsidR="00E9473E" w:rsidRPr="000B5073">
        <w:rPr>
          <w:spacing w:val="-2"/>
          <w:lang w:val="pl-PL"/>
        </w:rPr>
        <w:t>, Nghị quyết 33</w:t>
      </w:r>
      <w:r w:rsidR="000E7E7D" w:rsidRPr="000B5073">
        <w:rPr>
          <w:color w:val="FF0000"/>
          <w:spacing w:val="-2"/>
          <w:lang w:val="pl-PL"/>
        </w:rPr>
        <w:t xml:space="preserve">: </w:t>
      </w:r>
      <w:r w:rsidR="00C6774F" w:rsidRPr="000B5073">
        <w:rPr>
          <w:color w:val="FF0000"/>
          <w:spacing w:val="-2"/>
          <w:lang w:val="pl-PL"/>
        </w:rPr>
        <w:t xml:space="preserve">34.243 </w:t>
      </w:r>
      <w:r w:rsidR="005E5B22" w:rsidRPr="000B5073">
        <w:rPr>
          <w:color w:val="FF0000"/>
          <w:spacing w:val="-2"/>
          <w:lang w:val="pl-PL"/>
        </w:rPr>
        <w:t xml:space="preserve">triệu đồng, </w:t>
      </w:r>
      <w:r w:rsidR="005E5B22" w:rsidRPr="000B5073">
        <w:rPr>
          <w:spacing w:val="-2"/>
          <w:lang w:val="pl-PL"/>
        </w:rPr>
        <w:t>cụ thể như sau:</w:t>
      </w:r>
    </w:p>
    <w:p w14:paraId="58D0D7DE" w14:textId="4AC82A62" w:rsidR="003A73F2" w:rsidRPr="000B5073" w:rsidRDefault="005E5B22" w:rsidP="00243418">
      <w:pPr>
        <w:spacing w:before="60"/>
        <w:ind w:firstLine="567"/>
        <w:jc w:val="both"/>
        <w:rPr>
          <w:b/>
          <w:i/>
          <w:lang w:val="nl-BE"/>
        </w:rPr>
      </w:pPr>
      <w:r w:rsidRPr="000B5073">
        <w:rPr>
          <w:b/>
          <w:i/>
          <w:lang w:val="nl-BE"/>
        </w:rPr>
        <w:tab/>
      </w:r>
      <w:r w:rsidR="00AB09D8" w:rsidRPr="000B5073">
        <w:rPr>
          <w:b/>
          <w:i/>
          <w:lang w:val="nl-BE"/>
        </w:rPr>
        <w:t>1.</w:t>
      </w:r>
      <w:r w:rsidR="00EA0417" w:rsidRPr="000B5073">
        <w:rPr>
          <w:b/>
          <w:i/>
          <w:lang w:val="nl-BE"/>
        </w:rPr>
        <w:t xml:space="preserve"> </w:t>
      </w:r>
      <w:r w:rsidR="004636AB" w:rsidRPr="000B5073">
        <w:rPr>
          <w:b/>
          <w:i/>
          <w:lang w:val="nl-BE"/>
        </w:rPr>
        <w:t>Nội dung</w:t>
      </w:r>
      <w:r w:rsidR="00EA0417" w:rsidRPr="000B5073">
        <w:rPr>
          <w:b/>
          <w:i/>
          <w:lang w:val="nl-BE"/>
        </w:rPr>
        <w:t xml:space="preserve"> chính sách đã giải ngân</w:t>
      </w:r>
    </w:p>
    <w:p w14:paraId="1AD67207" w14:textId="28C4478E" w:rsidR="003E7D49" w:rsidRPr="000B5073" w:rsidRDefault="00EA0417" w:rsidP="00243418">
      <w:pPr>
        <w:spacing w:before="60"/>
        <w:ind w:firstLine="567"/>
        <w:jc w:val="both"/>
        <w:rPr>
          <w:b/>
          <w:color w:val="FF0000"/>
          <w:spacing w:val="-2"/>
          <w:lang w:val="nl-BE"/>
        </w:rPr>
      </w:pPr>
      <w:r w:rsidRPr="000B5073">
        <w:rPr>
          <w:i/>
          <w:lang w:val="nl-BE"/>
        </w:rPr>
        <w:tab/>
        <w:t>(</w:t>
      </w:r>
      <w:r w:rsidRPr="000B5073">
        <w:rPr>
          <w:i/>
          <w:spacing w:val="-2"/>
          <w:lang w:val="nl-BE"/>
        </w:rPr>
        <w:t xml:space="preserve">1) </w:t>
      </w:r>
      <w:r w:rsidR="009F7B2E" w:rsidRPr="000B5073">
        <w:rPr>
          <w:i/>
          <w:spacing w:val="-2"/>
          <w:lang w:val="nl-BE"/>
        </w:rPr>
        <w:t>Chính sách phòng, chống dịch bệ</w:t>
      </w:r>
      <w:r w:rsidR="003E7D49" w:rsidRPr="000B5073">
        <w:rPr>
          <w:i/>
          <w:spacing w:val="-2"/>
          <w:lang w:val="nl-BE"/>
        </w:rPr>
        <w:t>nh</w:t>
      </w:r>
      <w:r w:rsidR="003E7D49" w:rsidRPr="000B5073">
        <w:rPr>
          <w:rFonts w:eastAsia="Calibri"/>
          <w:spacing w:val="-2"/>
          <w:lang w:val="sv-SE"/>
        </w:rPr>
        <w:t xml:space="preserve">: </w:t>
      </w:r>
      <w:r w:rsidR="003E7D49" w:rsidRPr="000B5073">
        <w:rPr>
          <w:rFonts w:eastAsia="Calibri"/>
          <w:color w:val="000000"/>
          <w:spacing w:val="-2"/>
          <w:lang w:val="sv-SE"/>
        </w:rPr>
        <w:t xml:space="preserve">Đây là chính sách đạt hiệu quả nhất trong thời gian qua, được sự ủng hộ tích cực của người dân và chính quyền địa phương. Chính sách đã đem lại hiệu quả rõ rệt về kinh tế, hạn chế mức thấp nhất thiệt hại cho người chăn nuôi, đảm bảo chăn nuôi phát triển ổn định. Nhờ có chính sách phòng dịch, trên địa bàn tỉnh đã không xảy ra những vùng dịch, ổ dịch lớn, giảm thiểu đáng kể chi phí chống dịch. Nhận thức của người chăn nuôi được nâng cao hơn trong việc chủ động phòng chống dịch bệnh trên đàn gia súc, gia cầm, thủy sản..., góp phần ổn định sản xuất, đảm bảo an ninh trật tự, an toàn xã hội. </w:t>
      </w:r>
      <w:r w:rsidR="003E7D49" w:rsidRPr="000B5073">
        <w:rPr>
          <w:rFonts w:eastAsia="Calibri"/>
          <w:color w:val="000000"/>
          <w:lang w:val="de-DE"/>
        </w:rPr>
        <w:t xml:space="preserve">Tổng dự toán kinh phí cho công tác phòng, chống dịch bệnh trong năm 2021 - 2022 </w:t>
      </w:r>
      <w:r w:rsidR="003E7D49" w:rsidRPr="004E6270">
        <w:rPr>
          <w:rFonts w:eastAsia="Calibri"/>
          <w:color w:val="000000"/>
          <w:lang w:val="de-DE"/>
        </w:rPr>
        <w:t>là 38.783.342.000 đồng, đã giải ngân 22.676.715.625 đồng, cụ thể</w:t>
      </w:r>
      <w:r w:rsidR="003E7D49" w:rsidRPr="000B5073">
        <w:rPr>
          <w:rFonts w:eastAsia="Calibri"/>
          <w:color w:val="000000"/>
          <w:lang w:val="de-DE"/>
        </w:rPr>
        <w:t xml:space="preserve">: </w:t>
      </w:r>
      <w:r w:rsidR="003E7D49" w:rsidRPr="000B5073">
        <w:rPr>
          <w:rFonts w:eastAsia="Calibri"/>
          <w:color w:val="000000"/>
          <w:spacing w:val="-2"/>
          <w:lang w:val="sv-SE"/>
        </w:rPr>
        <w:t xml:space="preserve"> </w:t>
      </w:r>
    </w:p>
    <w:p w14:paraId="2FE13170" w14:textId="69B3B17E" w:rsidR="003E7D49" w:rsidRPr="000B5073" w:rsidRDefault="003E7D49" w:rsidP="00243418">
      <w:pPr>
        <w:spacing w:before="60"/>
        <w:ind w:firstLine="720"/>
        <w:jc w:val="both"/>
        <w:rPr>
          <w:rFonts w:eastAsia="Calibri"/>
          <w:color w:val="000000"/>
          <w:spacing w:val="-2"/>
          <w:lang w:val="sv-SE"/>
        </w:rPr>
      </w:pPr>
      <w:r w:rsidRPr="000B5073">
        <w:rPr>
          <w:rFonts w:eastAsia="Calibri"/>
          <w:color w:val="000000"/>
          <w:spacing w:val="-2"/>
          <w:lang w:val="sv-SE"/>
        </w:rPr>
        <w:t>(i) Hỗ trợ tiêm phòng cho gia súc, gia cầm: Tính từ năm 2021 đến tháng 7/2022, toàn tỉnh triển khai tiêm phòng được 4.637.403 liều vắc xin các loại cho gia súc, gia cầm theo chính sách Nghị quyết 26: Năm 2021 tiêm phòng được 3.119.703 liều vắc xin các loại, đạt 100% KH năm; tính đến tháng 7 năm 2022 tiêm phòng được 1.517.700, đạt 51% KH năm. Ngoài ra, toàn tỉnh tiêm phòng được 33.657 liều vắc xin viêm da nổi cục, trong đó: 21.400 liều ngân sách tỉnh cấp riêng khi có dịch xảy ra trên địa bàn, ngân sách thị xã Sa Pa  mua 8.000 liều và 5.150 liều người chăn nuôi tự bỏ kinh phí. Tổng kinh phí thực hiện 16.279.274.625 đồng, trong đó: Kinh phí mua vắc xin: 14.653.061.625 đồng; kinh phí hỗ trợ công tiêm phòng: 1.627.213.000 triệu đồng.</w:t>
      </w:r>
    </w:p>
    <w:p w14:paraId="6D3266AF" w14:textId="77777777" w:rsidR="003E7D49" w:rsidRPr="00243418" w:rsidRDefault="003E7D49" w:rsidP="00243418">
      <w:pPr>
        <w:spacing w:before="60"/>
        <w:ind w:firstLine="720"/>
        <w:jc w:val="both"/>
        <w:rPr>
          <w:rFonts w:eastAsia="Calibri"/>
          <w:color w:val="000000"/>
          <w:spacing w:val="-4"/>
          <w:lang w:val="sv-SE"/>
        </w:rPr>
      </w:pPr>
      <w:r w:rsidRPr="00243418">
        <w:rPr>
          <w:rFonts w:eastAsia="Calibri"/>
          <w:color w:val="000000"/>
          <w:spacing w:val="-4"/>
          <w:lang w:val="sv-SE"/>
        </w:rPr>
        <w:t>(ii) Hỗ trợ vật tư, hóa chất, trang thiết bị bảo hộ sinh học: Đã cấp sử dụng sử dụng 31.940 lít và 220kg hóa chất để triển khai tháng vệ sinh, tiêu độc, khử trùng và phòng, chống dịch bệnh gia súc, gia cầm. Kinh phí thực hiện mua hóa chất: 5.772.710.000 đồng; kinh phí thực hiện mua trang thiết bị, bảo hộ: 362.584.000 đồng; thực hiện in cấp phát 1.578 sổ theo dõi đàn chó và 29.000 tờ rơi, áp phích về phòng, chống các loại dịch bệnh, kinh phí thực hiện: 180.282.000 đồng.</w:t>
      </w:r>
    </w:p>
    <w:p w14:paraId="419A2EFA" w14:textId="77777777" w:rsidR="003E7D49" w:rsidRPr="000B5073" w:rsidRDefault="003E7D49" w:rsidP="00243418">
      <w:pPr>
        <w:spacing w:before="60"/>
        <w:ind w:firstLine="720"/>
        <w:jc w:val="both"/>
        <w:rPr>
          <w:rFonts w:eastAsia="Calibri"/>
          <w:color w:val="000000"/>
          <w:spacing w:val="-2"/>
          <w:lang w:val="sv-SE"/>
        </w:rPr>
      </w:pPr>
      <w:r w:rsidRPr="000B5073">
        <w:rPr>
          <w:rFonts w:eastAsia="Calibri"/>
          <w:color w:val="000000"/>
          <w:spacing w:val="-2"/>
          <w:lang w:val="sv-SE"/>
        </w:rPr>
        <w:t>(iii) Hỗ trợ tiêu hủy trâu, bò bị chết do phản ứng quá mẫn sau khi tiêm vắc xin: Tính từ năm 2021 đến nay thực hiện hỗ trợ 03 trường hợp, số tiền hỗ trợ  38.659.000 đồng.</w:t>
      </w:r>
    </w:p>
    <w:p w14:paraId="5308F9C5" w14:textId="77777777" w:rsidR="003E7D49" w:rsidRPr="000B5073" w:rsidRDefault="003E7D49" w:rsidP="00243418">
      <w:pPr>
        <w:spacing w:before="60"/>
        <w:ind w:firstLine="720"/>
        <w:jc w:val="both"/>
        <w:rPr>
          <w:rFonts w:eastAsia="Times New Roman"/>
          <w:lang w:val="sv-SE"/>
        </w:rPr>
      </w:pPr>
      <w:r w:rsidRPr="000B5073">
        <w:rPr>
          <w:rFonts w:eastAsia="Times New Roman"/>
          <w:lang w:val="sv-SE"/>
        </w:rPr>
        <w:t>(iv) Hỗ trợ cơ sở an toàn dịch bệnh: Từ năm 2021 năm đến nay, đã thực hiện hỗ trợ xây dựng 04 cơ sở an toàn dịch bệnh (ATDB), hỗ trợ kinh phí xét nghiệm, thẩm định, đánh giá cho các cơ sở ATDB; kinh phí: 43.206.000 đồng. Năm 2022 theo kế hoạch xây dựng mới 6 cơ sở an toàn dịch bệnh; trong đó 05 cơ sở an toàn bệnh Dại và 01 cơ sở an toàn với bệnh LMLM. Đồng thời, tiếp tục thực hiện các biện pháp duy trì 17 cơ sở đã được công nhận.</w:t>
      </w:r>
    </w:p>
    <w:p w14:paraId="5A8F10E8" w14:textId="51627D03" w:rsidR="00222974" w:rsidRPr="00243418" w:rsidRDefault="00326C6F" w:rsidP="00243418">
      <w:pPr>
        <w:spacing w:before="60"/>
        <w:ind w:firstLine="720"/>
        <w:jc w:val="both"/>
        <w:rPr>
          <w:bCs/>
          <w:lang w:val="pt-BR"/>
        </w:rPr>
      </w:pPr>
      <w:r w:rsidRPr="00243418">
        <w:rPr>
          <w:i/>
          <w:lang w:val="en-US"/>
        </w:rPr>
        <w:t>(2</w:t>
      </w:r>
      <w:r w:rsidR="00222974" w:rsidRPr="00243418">
        <w:rPr>
          <w:i/>
          <w:lang w:val="en-US"/>
        </w:rPr>
        <w:t xml:space="preserve">) </w:t>
      </w:r>
      <w:r w:rsidR="00222974" w:rsidRPr="00243418">
        <w:rPr>
          <w:i/>
          <w:lang w:val="pl-PL"/>
        </w:rPr>
        <w:t>Chính sách hỗ trợ phát triển vùng trồng chè nguyên liệu chất lượng cao:</w:t>
      </w:r>
      <w:r w:rsidR="00222974" w:rsidRPr="00243418">
        <w:rPr>
          <w:b/>
          <w:i/>
          <w:lang w:val="pl-PL"/>
        </w:rPr>
        <w:t xml:space="preserve"> </w:t>
      </w:r>
      <w:r w:rsidR="00222974" w:rsidRPr="00243418">
        <w:rPr>
          <w:lang w:val="pl-PL"/>
        </w:rPr>
        <w:t xml:space="preserve">Năm 2021, trồng mới 350 ha chè tại huyện Mường Khương theo kế hoạch </w:t>
      </w:r>
      <w:r w:rsidR="00222974" w:rsidRPr="00243418">
        <w:rPr>
          <w:lang w:val="pl-PL"/>
        </w:rPr>
        <w:lastRenderedPageBreak/>
        <w:t xml:space="preserve">được UBND tỉnh giao tại Quyết định số 4389/QĐ-UBND ngày 08/12/2020 và đề nghị, được UBND tỉnh giao bổ sung 222 ha. </w:t>
      </w:r>
      <w:r w:rsidR="00222974" w:rsidRPr="00243418">
        <w:t>Ban quản lý dự án chè huyện Mường Khương đã triển khai cho nhân dân các xã đăng ký trồng chè năm 2021 với tổng số 1.814 hộ/15 xã, với diện tích 5</w:t>
      </w:r>
      <w:r w:rsidR="00222974" w:rsidRPr="00243418">
        <w:rPr>
          <w:lang w:val="en-US"/>
        </w:rPr>
        <w:t>79</w:t>
      </w:r>
      <w:r w:rsidR="00222974" w:rsidRPr="00243418">
        <w:t xml:space="preserve"> ha. </w:t>
      </w:r>
      <w:r w:rsidR="00222974" w:rsidRPr="00243418">
        <w:rPr>
          <w:lang w:val="pl-PL"/>
        </w:rPr>
        <w:t xml:space="preserve">Hiện nay, huyện </w:t>
      </w:r>
      <w:r w:rsidR="00222974" w:rsidRPr="00243418">
        <w:rPr>
          <w:bCs/>
          <w:lang w:val="pt-BR"/>
        </w:rPr>
        <w:t xml:space="preserve">Mường Khương đã chủ động hợp đồng mua giống với các công ty trong và ngoài tỉnh đảm bảo đủ giống cho sản xuất, dự kiến nhu cầu cây giống khoảng 5,8 triệu cây. Tính đến hết năm 2021, toàn huyện Mường Khương trồng mới 579 ha chè, kinh phí thực hiện giải ngân 11.566.877 triệu đồng (nguồn NTM 4.430.232 triệu đồng, NS tỉnh 7.136.645 triệu đồng). </w:t>
      </w:r>
    </w:p>
    <w:p w14:paraId="60AD349F" w14:textId="081E6A2A" w:rsidR="005102A8" w:rsidRPr="00243418" w:rsidRDefault="00222974" w:rsidP="00243418">
      <w:pPr>
        <w:tabs>
          <w:tab w:val="left" w:pos="-1425"/>
        </w:tabs>
        <w:spacing w:before="60"/>
        <w:ind w:firstLine="720"/>
        <w:jc w:val="both"/>
        <w:rPr>
          <w:spacing w:val="-6"/>
          <w:lang w:val="pt-BR"/>
        </w:rPr>
      </w:pPr>
      <w:r w:rsidRPr="00243418">
        <w:rPr>
          <w:bCs/>
          <w:spacing w:val="-6"/>
          <w:lang w:val="pt-BR"/>
        </w:rPr>
        <w:t xml:space="preserve">Chính sách hỗ trợ trồng chè </w:t>
      </w:r>
      <w:r w:rsidRPr="00243418">
        <w:rPr>
          <w:spacing w:val="-6"/>
        </w:rPr>
        <w:t>được thực hiện có hiệu quả đã góp phần làm gia tăng diện tích vùng trồng chè nguyên liệu trên địa bàn tỉnh, giúp các doanh nghiệp thu mua, chế biến chè có vùng nguyên liệu ổn định, chất lượng đảm bảo, góp phần nâng cao thu nhập cho các hộ dân tham gia sản xuất chè nguyên liệu.</w:t>
      </w:r>
      <w:r w:rsidRPr="00243418">
        <w:rPr>
          <w:spacing w:val="-6"/>
          <w:lang w:val="pl-PL"/>
        </w:rPr>
        <w:t xml:space="preserve"> Hết năm </w:t>
      </w:r>
      <w:r w:rsidRPr="00243418">
        <w:rPr>
          <w:bCs/>
          <w:spacing w:val="-6"/>
          <w:lang w:val="es-VE"/>
        </w:rPr>
        <w:t>2021, t</w:t>
      </w:r>
      <w:r w:rsidRPr="00243418">
        <w:rPr>
          <w:bCs/>
          <w:spacing w:val="-6"/>
        </w:rPr>
        <w:t>ổng diện tích chè tập trung toàn tỉnh đạt 6.364 ha, trong đó diện tích đảm bảo mật độ và quy trình kỹ thuật có liên kết sản xuất là 6.185,8 ha, diện tích chè kinh doanh 4.642 ha. Sản lượng chè búp tươi cả năm đạt 37.843 tấn,</w:t>
      </w:r>
      <w:r w:rsidRPr="00243418">
        <w:rPr>
          <w:bCs/>
          <w:spacing w:val="-6"/>
          <w:lang w:val="en-US"/>
        </w:rPr>
        <w:t xml:space="preserve"> g</w:t>
      </w:r>
      <w:r w:rsidRPr="00243418">
        <w:rPr>
          <w:bCs/>
          <w:spacing w:val="-6"/>
        </w:rPr>
        <w:t>iá bán bình quân chè búp tươi 7.000 đồng/kg</w:t>
      </w:r>
      <w:r w:rsidRPr="00243418">
        <w:rPr>
          <w:bCs/>
          <w:spacing w:val="-6"/>
          <w:lang w:val="en-US"/>
        </w:rPr>
        <w:t xml:space="preserve">. Tính đến hết tháng 7/2022, </w:t>
      </w:r>
      <w:r w:rsidRPr="00243418">
        <w:rPr>
          <w:spacing w:val="-6"/>
          <w:lang w:val="pt-BR"/>
        </w:rPr>
        <w:t>tổng diện tích chè toàn tỉnh đạt 6.456 ha trong đó diện tích chè kinh doanh 4.789 ha; sản lượng chè búp tươi 7 tháng đầu năm 22.935 tấn, đạt 58,6% KH năm, bằng 110,5 % so CK; giá thu mua chè thường dao động từ 6.000-8.000đ/kg; chè hữu cơ,chè chất lượng cao (Kim Tuyên) giá thu mua giao động từ 16.000-17.000đ/kg; chè Đinh cổ thụ 320.000đ/kg. Hầu hết sản lượng chè búp tươi của tỉnh đều được các doanh nghiệp/HTX thu mua phục vụ chế biến; ngoài việc tiêu thụ theo các kênh nội tiêu trên địa bàn tỉnh và các tỉnh khác, sản phẩm chè của Lào Cai còn xuất khẩu sang các nước Trung Đông, thị trường Châu Âu, Mỹ, Canada, Đài Loan, Trung Quốc...</w:t>
      </w:r>
      <w:r w:rsidR="005102A8" w:rsidRPr="00243418">
        <w:rPr>
          <w:spacing w:val="-6"/>
          <w:lang w:val="pt-BR"/>
        </w:rPr>
        <w:t xml:space="preserve"> Trong thời gian qua, chính sách phát triển trồng chè đã </w:t>
      </w:r>
      <w:r w:rsidR="005102A8" w:rsidRPr="00243418">
        <w:rPr>
          <w:spacing w:val="-6"/>
        </w:rPr>
        <w:t xml:space="preserve">phát huy hiệu quả và trong giai đoạn tới cần tiếp tục duy trì để thực hiện hiệu quả Nghị quyết số 10-NQ/TU của Tỉnh ủy về chiến lược phát triển ngành nông nghiệp tỉnh Lào Cai đến năm 2030, tầm nhìn đến năm 2050 </w:t>
      </w:r>
      <w:r w:rsidR="005102A8" w:rsidRPr="00243418">
        <w:rPr>
          <w:spacing w:val="-6"/>
          <w:lang w:val="en-US"/>
        </w:rPr>
        <w:t>(trong đó chè là một trong 05 cây trồng chủ lực của Chiến lược).</w:t>
      </w:r>
    </w:p>
    <w:p w14:paraId="02473D01" w14:textId="78C2B52B" w:rsidR="006D336D" w:rsidRPr="000B5073" w:rsidRDefault="00222974" w:rsidP="00243418">
      <w:pPr>
        <w:tabs>
          <w:tab w:val="left" w:pos="-1425"/>
        </w:tabs>
        <w:spacing w:before="60"/>
        <w:ind w:firstLine="720"/>
        <w:jc w:val="both"/>
        <w:rPr>
          <w:lang w:val="pt-BR"/>
        </w:rPr>
      </w:pPr>
      <w:r w:rsidRPr="000B5073">
        <w:rPr>
          <w:lang w:val="pt-BR"/>
        </w:rPr>
        <w:t>Theo Kế hoạch năm 2022, trồng mới 860ha chè tại huyện Mường Khương; đến nay, huyện đã chủ động phối hợp với các Công ty, HTX chuẩn bị gieo ươm 13,4 bầu giống (11,4 giống chè shan, 2 triệu chè chất lượng cao), đảm bảo đủ giống cho sản xuất. Dự kiến đế hết năm 2022, trồng mới 1.023 ha chè, đạt 119% KH, sản lượng ước đạt 37.120 tấn, đạt 94,8% KH. Dự kiến nhu cầu kinh phí 18.200 triệu đồng.</w:t>
      </w:r>
      <w:r w:rsidR="004636AB" w:rsidRPr="000B5073">
        <w:rPr>
          <w:lang w:val="pt-BR"/>
        </w:rPr>
        <w:t xml:space="preserve"> </w:t>
      </w:r>
    </w:p>
    <w:p w14:paraId="074AC5B3" w14:textId="5572BB5B" w:rsidR="00222974" w:rsidRPr="000B5073" w:rsidRDefault="004636AB" w:rsidP="00243418">
      <w:pPr>
        <w:tabs>
          <w:tab w:val="left" w:pos="-1425"/>
        </w:tabs>
        <w:spacing w:before="60"/>
        <w:ind w:firstLine="720"/>
        <w:jc w:val="both"/>
        <w:rPr>
          <w:lang w:val="pt-BR"/>
        </w:rPr>
      </w:pPr>
      <w:r w:rsidRPr="000B5073">
        <w:rPr>
          <w:rFonts w:eastAsia="Times New Roman"/>
          <w:b/>
          <w:i/>
          <w:lang w:val="sv-SE"/>
        </w:rPr>
        <w:t xml:space="preserve">2. </w:t>
      </w:r>
      <w:r w:rsidRPr="000B5073">
        <w:rPr>
          <w:b/>
          <w:i/>
          <w:spacing w:val="-2"/>
          <w:lang w:val="nl-BE"/>
        </w:rPr>
        <w:t xml:space="preserve">Nội dung chính sách đã/đang hoàn thiện hồ sơ </w:t>
      </w:r>
    </w:p>
    <w:p w14:paraId="42A8FAE9" w14:textId="70279DD3" w:rsidR="009F7B2E" w:rsidRPr="00243418" w:rsidRDefault="0081263C" w:rsidP="00243418">
      <w:pPr>
        <w:spacing w:before="60"/>
        <w:ind w:firstLine="720"/>
        <w:jc w:val="both"/>
        <w:rPr>
          <w:spacing w:val="-6"/>
          <w:lang w:val="pl-PL"/>
        </w:rPr>
      </w:pPr>
      <w:r w:rsidRPr="00243418">
        <w:rPr>
          <w:spacing w:val="-6"/>
          <w:lang w:val="pl-PL"/>
        </w:rPr>
        <w:t>(</w:t>
      </w:r>
      <w:r w:rsidR="006D336D" w:rsidRPr="00243418">
        <w:rPr>
          <w:spacing w:val="-6"/>
          <w:lang w:val="pl-PL"/>
        </w:rPr>
        <w:t>1</w:t>
      </w:r>
      <w:r w:rsidR="009F7B2E" w:rsidRPr="00243418">
        <w:rPr>
          <w:spacing w:val="-6"/>
          <w:lang w:val="pl-PL"/>
        </w:rPr>
        <w:t xml:space="preserve">) Chính sách hỗ trợ phát triển Hợp tác xã nông nghiệp: Về nội dung này, 9/9 huyện, thị xã, thành phố đã triển khai thực hiện cho đối tượng thụ hưởng là các Hợp tác xã nông nghiệp. Theo </w:t>
      </w:r>
      <w:r w:rsidR="0011259F" w:rsidRPr="00243418">
        <w:rPr>
          <w:spacing w:val="-6"/>
          <w:lang w:val="pl-PL"/>
        </w:rPr>
        <w:t>tổng hợp từ</w:t>
      </w:r>
      <w:r w:rsidR="009F7B2E" w:rsidRPr="00243418">
        <w:rPr>
          <w:spacing w:val="-6"/>
          <w:lang w:val="pl-PL"/>
        </w:rPr>
        <w:t xml:space="preserve"> các địa phương, hiện nay huyện Bảo Thắng</w:t>
      </w:r>
      <w:r w:rsidR="00113DC9" w:rsidRPr="00243418">
        <w:rPr>
          <w:spacing w:val="-6"/>
          <w:lang w:val="pl-PL"/>
        </w:rPr>
        <w:t>, Bắc Hà, Bảo Yên</w:t>
      </w:r>
      <w:r w:rsidR="009F7B2E" w:rsidRPr="00243418">
        <w:rPr>
          <w:spacing w:val="-6"/>
          <w:lang w:val="pl-PL"/>
        </w:rPr>
        <w:t xml:space="preserve"> đang hướng dẫn </w:t>
      </w:r>
      <w:r w:rsidR="00113DC9" w:rsidRPr="00243418">
        <w:rPr>
          <w:spacing w:val="-6"/>
          <w:lang w:val="pl-PL"/>
        </w:rPr>
        <w:t xml:space="preserve">các </w:t>
      </w:r>
      <w:r w:rsidR="009F7B2E" w:rsidRPr="00243418">
        <w:rPr>
          <w:spacing w:val="-6"/>
          <w:lang w:val="pl-PL"/>
        </w:rPr>
        <w:t>Hợp tác xã (HTX) hoàn thiện hồ sơ đề nghị hỗ trợ theo Nghị quyết 26</w:t>
      </w:r>
      <w:r w:rsidR="00113DC9" w:rsidRPr="00243418">
        <w:rPr>
          <w:spacing w:val="-6"/>
          <w:lang w:val="pl-PL"/>
        </w:rPr>
        <w:t>. Riêng huyện Bảo Thắng đã hoàn thiện hồ sơ đề nghị hỗ trợ 05 HTX năm 2021</w:t>
      </w:r>
      <w:r w:rsidR="009F7B2E" w:rsidRPr="00243418">
        <w:rPr>
          <w:spacing w:val="-6"/>
          <w:lang w:val="pl-PL"/>
        </w:rPr>
        <w:t>: HTX Thủy Sản Phong Hải; HTX nông nghiệp Gia Phú; HTX SunGOLD; HTX chế biến thực phẩm sạch; HTX nông sản, dược liệu Mạnh Hương Gia Phú); dự kiến nhu cầu kinh phí 206 triệu đồng.</w:t>
      </w:r>
    </w:p>
    <w:p w14:paraId="67AEA6E4" w14:textId="2496D583" w:rsidR="009F7B2E" w:rsidRPr="000B5073" w:rsidRDefault="009F7B2E" w:rsidP="00243418">
      <w:pPr>
        <w:spacing w:before="60" w:line="320" w:lineRule="exact"/>
        <w:ind w:firstLine="720"/>
        <w:jc w:val="both"/>
        <w:rPr>
          <w:lang w:val="en-US"/>
        </w:rPr>
      </w:pPr>
      <w:r w:rsidRPr="000B5073">
        <w:rPr>
          <w:lang w:val="pl-PL"/>
        </w:rPr>
        <w:lastRenderedPageBreak/>
        <w:t>Ngoài ra, thực hiện Kế hoạch số 66/KH-UBND, ngày 25/02/2020 của UBND tỉ</w:t>
      </w:r>
      <w:r w:rsidR="00631762">
        <w:rPr>
          <w:lang w:val="pl-PL"/>
        </w:rPr>
        <w:t xml:space="preserve">nh Lào Cai - </w:t>
      </w:r>
      <w:r w:rsidRPr="000B5073">
        <w:rPr>
          <w:lang w:val="pl-PL"/>
        </w:rPr>
        <w:t xml:space="preserve">Kế hoạch thực hiện nhân rộng mô hình đưa tri thức trẻ tốt nghiệp cao đẳng, đại học về làm việc có thời hạn tại các HTX nông nghiệp trên địa bàn tỉnh Lào Cai; trong đó có nội dung hỗ trợ nhân rộng mô hình thí điểm đưa tri thức trẻ tốt nghiệp cao đẳng trở lên về làm việc tại các HTX: mỗi HTX được thuê 1 lao động, mức hỗ trợ 1,0 mức lương cơ sở và thời gian hỗ trợ 36 tháng. Tính đến </w:t>
      </w:r>
      <w:r w:rsidR="002127F7" w:rsidRPr="000B5073">
        <w:rPr>
          <w:lang w:val="pl-PL"/>
        </w:rPr>
        <w:t>hết năm 2021</w:t>
      </w:r>
      <w:r w:rsidRPr="000B5073">
        <w:rPr>
          <w:lang w:val="pl-PL"/>
        </w:rPr>
        <w:t>, có 13 HTX</w:t>
      </w:r>
      <w:r w:rsidRPr="000B5073">
        <w:rPr>
          <w:rStyle w:val="FootnoteReference"/>
          <w:lang w:val="pl-PL"/>
        </w:rPr>
        <w:footnoteReference w:id="1"/>
      </w:r>
      <w:r w:rsidRPr="000B5073">
        <w:rPr>
          <w:lang w:val="pl-PL"/>
        </w:rPr>
        <w:t xml:space="preserve"> được nhận hỗ trợ, với tổng số tiền </w:t>
      </w:r>
      <w:r w:rsidR="0061530C" w:rsidRPr="000B5073">
        <w:rPr>
          <w:lang w:val="pl-PL"/>
        </w:rPr>
        <w:t>523</w:t>
      </w:r>
      <w:r w:rsidRPr="000B5073">
        <w:rPr>
          <w:lang w:val="pl-PL"/>
        </w:rPr>
        <w:t xml:space="preserve"> triệu đồng</w:t>
      </w:r>
      <w:r w:rsidR="0061530C" w:rsidRPr="000B5073">
        <w:rPr>
          <w:lang w:val="en-US"/>
        </w:rPr>
        <w:t>; dự kiế</w:t>
      </w:r>
      <w:r w:rsidR="00897943" w:rsidRPr="000B5073">
        <w:rPr>
          <w:lang w:val="en-US"/>
        </w:rPr>
        <w:t>n năm 2022 có 10 HTX</w:t>
      </w:r>
      <w:r w:rsidR="00897943" w:rsidRPr="000B5073">
        <w:rPr>
          <w:rStyle w:val="FootnoteReference"/>
          <w:lang w:val="en-US"/>
        </w:rPr>
        <w:footnoteReference w:id="2"/>
      </w:r>
      <w:r w:rsidR="00897943" w:rsidRPr="000B5073">
        <w:rPr>
          <w:lang w:val="en-US"/>
        </w:rPr>
        <w:t xml:space="preserve"> được hỗ trợ theo kế hoạch số 66/KH-UBND, dự kiến nhu cầu kinh phí 480 triệu đồ</w:t>
      </w:r>
      <w:r w:rsidR="00372E86" w:rsidRPr="000B5073">
        <w:rPr>
          <w:lang w:val="en-US"/>
        </w:rPr>
        <w:t>ng. Bên cạnh đó, tổ chức thực hiện 04 lớp tập huấn nâng cao năng lực cho 211 người là thành viên của các HTX, với tổng số tiền 201,26 triệu đồng.</w:t>
      </w:r>
    </w:p>
    <w:p w14:paraId="32456866" w14:textId="77777777" w:rsidR="009F7B2E" w:rsidRPr="000B5073" w:rsidRDefault="009F7B2E" w:rsidP="00243418">
      <w:pPr>
        <w:spacing w:before="60" w:line="320" w:lineRule="exact"/>
        <w:ind w:firstLine="720"/>
        <w:jc w:val="both"/>
      </w:pPr>
      <w:r w:rsidRPr="000B5073">
        <w:t xml:space="preserve">Thông qua chính sách đã giúp nâng cao năng lực sản xuất kinh doanh cho các HTX nông nghiệp, đặc biệt là năng lực quản trị và tổ chức sản xuất kinh doanh; các HTX nông nghiệp đã và đang tiếp tục phát triển đa dạng về số lượng, chất lượng; nhiều ngành nghề đã hình thành, phát triển ở các vùng, địa bàn khác nhau; </w:t>
      </w:r>
      <w:r w:rsidRPr="000B5073">
        <w:rPr>
          <w:lang w:val="it-IT"/>
        </w:rPr>
        <w:t xml:space="preserve">góp phần quan trọng thúc đẩy kinh tế - xã hội phát triển, xây dựng nông thôn mới, giải quyết việc làm, tăng thu nhập, xoá đói giảm nghèo và làm thay đổi hiện trạng bộ mặt khu vực nông thôn. </w:t>
      </w:r>
      <w:r w:rsidRPr="000B5073">
        <w:rPr>
          <w:spacing w:val="-4"/>
          <w:lang w:val="it-IT"/>
        </w:rPr>
        <w:t xml:space="preserve">Hoạt động của các HTX trong lĩnh vực nông nghiệp đã thể hiện vai trò quan trọng trong </w:t>
      </w:r>
      <w:r w:rsidRPr="000B5073">
        <w:rPr>
          <w:spacing w:val="-4"/>
        </w:rPr>
        <w:t>ứng dụng, chuyển giao tiến bộ kỹ thuật vào sản xuất, thúc đẩy chuyển đổi cơ cấu cây trồng, vật nuôi</w:t>
      </w:r>
      <w:r w:rsidRPr="000B5073">
        <w:rPr>
          <w:spacing w:val="-4"/>
          <w:lang w:val="it-IT"/>
        </w:rPr>
        <w:t>, góp phần tạo thêm nhiều việc làm mới</w:t>
      </w:r>
      <w:r w:rsidRPr="000B5073">
        <w:rPr>
          <w:spacing w:val="-4"/>
        </w:rPr>
        <w:t>, nâng cao thu thập và cải thiện đời sống vật chất, tinh thần của người dân nông thôn.</w:t>
      </w:r>
    </w:p>
    <w:p w14:paraId="0690C158" w14:textId="34C12E45" w:rsidR="004821D9" w:rsidRPr="000B5073" w:rsidRDefault="009F7B2E" w:rsidP="00243418">
      <w:pPr>
        <w:spacing w:before="60"/>
        <w:ind w:firstLine="720"/>
        <w:jc w:val="both"/>
        <w:rPr>
          <w:spacing w:val="-4"/>
          <w:lang w:val="it-IT"/>
        </w:rPr>
      </w:pPr>
      <w:r w:rsidRPr="000B5073">
        <w:rPr>
          <w:i/>
          <w:spacing w:val="-4"/>
          <w:lang w:val="pl-PL"/>
        </w:rPr>
        <w:t>(</w:t>
      </w:r>
      <w:r w:rsidR="003F3908" w:rsidRPr="000B5073">
        <w:rPr>
          <w:i/>
          <w:spacing w:val="-4"/>
          <w:lang w:val="pl-PL"/>
        </w:rPr>
        <w:t>2</w:t>
      </w:r>
      <w:r w:rsidRPr="000B5073">
        <w:rPr>
          <w:i/>
          <w:spacing w:val="-4"/>
          <w:lang w:val="pl-PL"/>
        </w:rPr>
        <w:t>) Chính sách hỗ trợ phát triển sản phẩm OCOP đạt chứng nhận:</w:t>
      </w:r>
      <w:r w:rsidRPr="000B5073">
        <w:rPr>
          <w:b/>
          <w:i/>
          <w:spacing w:val="-4"/>
          <w:lang w:val="pl-PL"/>
        </w:rPr>
        <w:t xml:space="preserve"> </w:t>
      </w:r>
      <w:r w:rsidR="004821D9" w:rsidRPr="000B5073">
        <w:rPr>
          <w:spacing w:val="-4"/>
          <w:lang w:val="pl-PL"/>
        </w:rPr>
        <w:t xml:space="preserve">Năm </w:t>
      </w:r>
      <w:r w:rsidR="004821D9" w:rsidRPr="000B5073">
        <w:rPr>
          <w:spacing w:val="-4"/>
          <w:lang w:val="it-IT"/>
        </w:rPr>
        <w:t xml:space="preserve">2021, toàn tỉnh có 32 sản phẩm đạt chứng nhận OCOP (31 sản phẩm công nhận mới đạt 03 sao và 01 sản phẩm nâng hạng từ 03 sao lên 04 sao), nhu cầu kinh phí hỗ trợ 480 triệu đồng. </w:t>
      </w:r>
      <w:r w:rsidR="0011259F" w:rsidRPr="000B5073">
        <w:rPr>
          <w:spacing w:val="-4"/>
          <w:lang w:val="it-IT"/>
        </w:rPr>
        <w:t xml:space="preserve">Tính đến nay, toàn tỉnh có 120 sản phẩm đạt chứng nhận OCOP (24 sản phẩm đạt chứng nhận đạt 04 sao và 96 sản phẩm chứng nhận đạt 04 sao). </w:t>
      </w:r>
      <w:r w:rsidR="004821D9" w:rsidRPr="000B5073">
        <w:rPr>
          <w:spacing w:val="-4"/>
          <w:lang w:val="it-IT"/>
        </w:rPr>
        <w:t xml:space="preserve">Dự kiến hết năm 2022, toàn tỉnh công nhận mới </w:t>
      </w:r>
      <w:r w:rsidR="0011259F" w:rsidRPr="000B5073">
        <w:rPr>
          <w:spacing w:val="-4"/>
          <w:lang w:val="it-IT"/>
        </w:rPr>
        <w:t>35</w:t>
      </w:r>
      <w:r w:rsidR="004821D9" w:rsidRPr="000B5073">
        <w:rPr>
          <w:spacing w:val="-4"/>
          <w:lang w:val="it-IT"/>
        </w:rPr>
        <w:t xml:space="preserve"> sản phẩm OCOP</w:t>
      </w:r>
      <w:r w:rsidR="00886FD6" w:rsidRPr="000B5073">
        <w:rPr>
          <w:spacing w:val="-4"/>
          <w:lang w:val="it-IT"/>
        </w:rPr>
        <w:t xml:space="preserve"> (5 </w:t>
      </w:r>
      <w:r w:rsidR="003F035A" w:rsidRPr="000B5073">
        <w:rPr>
          <w:spacing w:val="-4"/>
          <w:lang w:val="it-IT"/>
        </w:rPr>
        <w:t>sản phẩm</w:t>
      </w:r>
      <w:r w:rsidR="00886FD6" w:rsidRPr="000B5073">
        <w:rPr>
          <w:spacing w:val="-4"/>
          <w:lang w:val="it-IT"/>
        </w:rPr>
        <w:t xml:space="preserve"> 4 sao và 30 sản phẩm 3 sao)</w:t>
      </w:r>
      <w:r w:rsidR="004821D9" w:rsidRPr="000B5073">
        <w:rPr>
          <w:spacing w:val="-4"/>
          <w:lang w:val="it-IT"/>
        </w:rPr>
        <w:t xml:space="preserve">, dự kiến nhu cầu kinh phí </w:t>
      </w:r>
      <w:r w:rsidR="00886FD6" w:rsidRPr="000B5073">
        <w:rPr>
          <w:spacing w:val="-4"/>
          <w:lang w:val="it-IT"/>
        </w:rPr>
        <w:t>600</w:t>
      </w:r>
      <w:r w:rsidR="004821D9" w:rsidRPr="000B5073">
        <w:rPr>
          <w:spacing w:val="-4"/>
          <w:lang w:val="it-IT"/>
        </w:rPr>
        <w:t xml:space="preserve"> triệu đồng. </w:t>
      </w:r>
    </w:p>
    <w:p w14:paraId="58886DED" w14:textId="77777777" w:rsidR="00D268C0" w:rsidRPr="000B5073" w:rsidRDefault="009F7B2E" w:rsidP="00243418">
      <w:pPr>
        <w:spacing w:before="60"/>
        <w:ind w:firstLine="720"/>
        <w:jc w:val="both"/>
        <w:rPr>
          <w:lang w:val="en-US"/>
        </w:rPr>
      </w:pPr>
      <w:r w:rsidRPr="000B5073">
        <w:t xml:space="preserve">Việc thực hiện chính sách hỗ trợ sản phẩm OCOP đã góp phần tạo động lực cho các hợp tác xã, các doanh nghiệp tích cực hơn trong việc phát triển các sản phẩm đảm bảo chất lượng, tham gia tích cực vào chương trình Mỗi xã một sản phẩm; góp phần thực hiện có hiệu quả nhóm tiêu chí “Kinh tế và hình thức tổ chức sản xuất” trong xây dựng nông thôn mới; làm thay đổi tập quán sản xuất lạc hậu, hướng người dân vào kinh tế thị trường, tạo ra hướng đi mới trong sản xuất kinh doanh các sản phẩm truyền thống có lợi thế ở khu vực nông thôn nhất là trong điều kiện dịch Covid-19, các sản phẩm OCOP đã phát huy thế mạnh chuyển từ sản xuất sản phẩm tươi sang chế biến; nâng cao thu nhập tạo công ăn </w:t>
      </w:r>
      <w:r w:rsidRPr="000B5073">
        <w:lastRenderedPageBreak/>
        <w:t>việc làm, góp phần xóa đói giảm nghèo, nâng cao đời sống vật chất và tinh thần cho người dân.</w:t>
      </w:r>
      <w:r w:rsidRPr="000B5073">
        <w:rPr>
          <w:lang w:val="en-US"/>
        </w:rPr>
        <w:t xml:space="preserve"> </w:t>
      </w:r>
    </w:p>
    <w:p w14:paraId="52D5325B" w14:textId="77777777" w:rsidR="004909F0" w:rsidRPr="000B5073" w:rsidRDefault="00D268C0" w:rsidP="00243418">
      <w:pPr>
        <w:spacing w:before="60"/>
        <w:ind w:firstLine="720"/>
        <w:jc w:val="both"/>
        <w:rPr>
          <w:lang w:val="pl-PL"/>
        </w:rPr>
      </w:pPr>
      <w:r w:rsidRPr="000B5073">
        <w:rPr>
          <w:i/>
          <w:lang w:val="en-US"/>
        </w:rPr>
        <w:t>(3)</w:t>
      </w:r>
      <w:r w:rsidRPr="000B5073">
        <w:rPr>
          <w:lang w:val="en-US"/>
        </w:rPr>
        <w:t xml:space="preserve"> </w:t>
      </w:r>
      <w:r w:rsidR="004B1959" w:rsidRPr="000B5073">
        <w:rPr>
          <w:i/>
          <w:lang w:val="pl-PL"/>
        </w:rPr>
        <w:t>Chính sách hỗ trợ xây dựng cơ sở chế biến nông, lâm sản</w:t>
      </w:r>
      <w:r w:rsidR="004B1959" w:rsidRPr="000B5073">
        <w:rPr>
          <w:lang w:val="pl-PL"/>
        </w:rPr>
        <w:t xml:space="preserve">: </w:t>
      </w:r>
    </w:p>
    <w:p w14:paraId="77520F3B" w14:textId="41961E5F" w:rsidR="004B1959" w:rsidRPr="000B5073" w:rsidRDefault="004909F0" w:rsidP="00243418">
      <w:pPr>
        <w:spacing w:before="60"/>
        <w:ind w:firstLine="720"/>
        <w:jc w:val="both"/>
        <w:rPr>
          <w:lang w:val="en-US"/>
        </w:rPr>
      </w:pPr>
      <w:r w:rsidRPr="000B5073">
        <w:rPr>
          <w:lang w:val="pl-PL"/>
        </w:rPr>
        <w:t xml:space="preserve">a) Các dự án đã được phê duyệt/chấp thuận chủ trương đầu tư: </w:t>
      </w:r>
      <w:r w:rsidR="004B1959" w:rsidRPr="000B5073">
        <w:rPr>
          <w:lang w:val="pl-PL"/>
        </w:rPr>
        <w:t xml:space="preserve">Đến nay có </w:t>
      </w:r>
      <w:r w:rsidR="000265C9">
        <w:rPr>
          <w:b/>
          <w:lang w:val="pl-PL"/>
        </w:rPr>
        <w:t>08</w:t>
      </w:r>
      <w:r w:rsidR="004B1959" w:rsidRPr="000B5073">
        <w:rPr>
          <w:lang w:val="pl-PL"/>
        </w:rPr>
        <w:t xml:space="preserve"> Dự án được UBND tỉnh chấp thuận chủ trương đầu tư và </w:t>
      </w:r>
      <w:r w:rsidR="004B1959" w:rsidRPr="000B5073">
        <w:rPr>
          <w:b/>
          <w:lang w:val="pl-PL"/>
        </w:rPr>
        <w:t xml:space="preserve">04 </w:t>
      </w:r>
      <w:r w:rsidR="004B1959" w:rsidRPr="000B5073">
        <w:rPr>
          <w:lang w:val="pl-PL"/>
        </w:rPr>
        <w:t>dự án đi vào hoạt động:</w:t>
      </w:r>
    </w:p>
    <w:p w14:paraId="221F5008" w14:textId="2AB1B5C7" w:rsidR="004B1959" w:rsidRPr="000B5073" w:rsidRDefault="004B1959" w:rsidP="00243418">
      <w:pPr>
        <w:spacing w:before="60" w:line="320" w:lineRule="exact"/>
        <w:ind w:firstLine="720"/>
        <w:jc w:val="both"/>
        <w:rPr>
          <w:lang w:val="pl-PL"/>
        </w:rPr>
      </w:pPr>
      <w:r w:rsidRPr="000B5073">
        <w:rPr>
          <w:lang w:val="pl-PL"/>
        </w:rPr>
        <w:t xml:space="preserve">(i) Nhà máy chế biến rau quả xuất khẩu Mường Khương của Công ty cổ phần thực phẩm Á Châu: được UBND tỉnh phê duyệt Quyết định chủ trương đầu tư tại Quyết định số 1606/QĐ-UBND ngày 02/6/2020, với tổng kinh phí đầu tư 31.775 triệu đồng; hoạt động của Nhà máy là chế biến rau quả xuất khẩu. Nhà máy đã đi vào hoạt động ổn định, sản phẩm chế biến hiện nay là các sản phẩm từ quả dứa tươi, ngô ngọt được xuất khẩu sang thị trường Anh, Nga, Mỹ, Romani... Hiện nay, Công ty đang hoàn thiện các hồ sơ, thủ tục </w:t>
      </w:r>
      <w:r w:rsidRPr="000B5073">
        <w:t xml:space="preserve">đề nghị hỗ trợ chính sách </w:t>
      </w:r>
      <w:r w:rsidR="004049A9" w:rsidRPr="000B5073">
        <w:rPr>
          <w:lang w:val="en-US"/>
        </w:rPr>
        <w:t>theo quy định và có văn bản xin chủ trương đề nghị mở rộng dự án (Sở Kế hoạch và Đầu tư chủ trì xin ý kiến các Sở, ngành và tổng hợp báo cáo UBND tỉnh)</w:t>
      </w:r>
      <w:r w:rsidRPr="000B5073">
        <w:t>.</w:t>
      </w:r>
      <w:r w:rsidR="004049A9" w:rsidRPr="000B5073">
        <w:rPr>
          <w:lang w:val="en-US"/>
        </w:rPr>
        <w:t xml:space="preserve"> Dự kiến </w:t>
      </w:r>
      <w:r w:rsidRPr="000B5073">
        <w:rPr>
          <w:lang w:val="pl-PL"/>
        </w:rPr>
        <w:t>nhu cầu kinh phí hỗ trợ 10.000 triệu đồng.</w:t>
      </w:r>
    </w:p>
    <w:p w14:paraId="264E17A7" w14:textId="7E975FF1" w:rsidR="004B1959" w:rsidRPr="000B5073" w:rsidRDefault="004B1959" w:rsidP="00243418">
      <w:pPr>
        <w:spacing w:before="60" w:line="320" w:lineRule="exact"/>
        <w:ind w:firstLine="720"/>
        <w:jc w:val="both"/>
        <w:rPr>
          <w:spacing w:val="-2"/>
          <w:lang w:val="pl-PL"/>
        </w:rPr>
      </w:pPr>
      <w:r w:rsidRPr="000B5073">
        <w:rPr>
          <w:spacing w:val="-2"/>
          <w:lang w:val="pl-PL"/>
        </w:rPr>
        <w:t>(ii) Nhà máy chế biến chè của Công ty TNHH chè Đại Hưng đi vào hoạt động từ năm 2005 đã được UBND tỉnh chấp thuận chủ trương đầu tư (số 510/QĐ.CT 29/3/2005) và được điều chỉnh chủ trương đầu tư dự án “Mở rộng vùng chè mới và xây dựng nhà máy chế biến chè xuất khẩu tại thị trấn Phố Ràng, huyện Bảo Yên” theo Quyết định số 1202/QĐ-UBND ngày 15/4/2021 của UBND tỉnh (</w:t>
      </w:r>
      <w:r w:rsidRPr="000B5073">
        <w:rPr>
          <w:i/>
          <w:spacing w:val="-2"/>
          <w:lang w:val="pl-PL"/>
        </w:rPr>
        <w:t>điều chỉnh quy mô vùng nguyên liệu dự án, quy mô nhà máy chế biến chè, tổng mức đầu tư 23.050 triệu đồng, hoàn thành đưa vào hoạt động trong quý I năm 2022</w:t>
      </w:r>
      <w:r w:rsidRPr="000B5073">
        <w:rPr>
          <w:spacing w:val="-2"/>
          <w:lang w:val="pl-PL"/>
        </w:rPr>
        <w:t>). Hiện nay, song song với việc hoạt động sản xuất ổn định theo dây chuyền, công suất sản xuất hiện có; công ty đang hoàn thiện hồ sơ, thủ tục thực hiện các hạng mục công trình theo Quyết định điều chỉnh mở rộng chủ trương đầu tư đã được UBND tỉnh phê duyệt.</w:t>
      </w:r>
      <w:r w:rsidR="004049A9" w:rsidRPr="000B5073">
        <w:rPr>
          <w:spacing w:val="-2"/>
          <w:lang w:val="pl-PL"/>
        </w:rPr>
        <w:t xml:space="preserve"> Dự kiến hoạt động trong tháng 8/2022.</w:t>
      </w:r>
    </w:p>
    <w:p w14:paraId="1CEE25DB" w14:textId="18CA35B2" w:rsidR="004B1959" w:rsidRPr="000B5073" w:rsidRDefault="004B1959" w:rsidP="00243418">
      <w:pPr>
        <w:spacing w:before="60" w:line="320" w:lineRule="exact"/>
        <w:ind w:firstLine="720"/>
        <w:jc w:val="both"/>
        <w:rPr>
          <w:lang w:val="pl-PL"/>
        </w:rPr>
      </w:pPr>
      <w:r w:rsidRPr="000B5073">
        <w:rPr>
          <w:lang w:val="pl-PL"/>
        </w:rPr>
        <w:t xml:space="preserve">(iii) Nhà máy chế biến sâu sản phẩm chè xanh xuất khẩu chất lượng cao gắn với vùng nguyên liệu của Hợp tác xã chè Mường Khương: HTX chè Mường Khương được UBND tỉnh chấp thuận chủ trương đầu tư tại Quyết định số 1001/QĐ-UBND ngày 29/3/2021, với tổng kinh phí đầu tư 24.724 triệu đồng. Đến nay, HTX đã xây dựng xong các hạng mục dự án được phê duyệt, đưa nhà máy vào hoạt động từ ngày 03/05/2021; </w:t>
      </w:r>
      <w:r w:rsidRPr="000B5073">
        <w:t>HTX thu mua nguyên liệu chè búp tươi tại các xã</w:t>
      </w:r>
      <w:r w:rsidRPr="000B5073">
        <w:rPr>
          <w:lang w:val="pl-PL"/>
        </w:rPr>
        <w:t xml:space="preserve"> </w:t>
      </w:r>
      <w:r w:rsidRPr="000B5073">
        <w:t xml:space="preserve">Bản Lầu, Bản Xen, Lùng Vai, Thanh Bình, Lùng Khấu Nhin, Nấm Lư trung bình khoảng 10 tấn/ngày; giá thu mua từ 7.000 - 9.000 đồng/kg (thu mua tại nhà máy); công suất chế biến 300 tấn/tháng. </w:t>
      </w:r>
    </w:p>
    <w:p w14:paraId="772F0145" w14:textId="77777777" w:rsidR="004B1959" w:rsidRPr="000B5073" w:rsidRDefault="004B1959" w:rsidP="00243418">
      <w:pPr>
        <w:spacing w:before="60" w:line="320" w:lineRule="exact"/>
        <w:ind w:firstLine="720"/>
        <w:jc w:val="both"/>
        <w:rPr>
          <w:lang w:val="pl-PL"/>
        </w:rPr>
      </w:pPr>
      <w:r w:rsidRPr="000B5073">
        <w:rPr>
          <w:lang w:val="pl-PL"/>
        </w:rPr>
        <w:t>(iv) Xưởng sản xuất và phát triển thương hiệu chè Shan tuyết cổ thụ - Công ty cổ phần đầu tư và phát triển trà Tiên Thiên: Công ty được UBND tỉnh chấp thuận chủ trương đầu tư tại Quyết định số 1611/QĐ-UBND ngày 14/5/2021, tổng mức đầu tư 9.950 triệu đồng. Hiện nay, Công ty đã hoàn thành xong một số hạng mục (xưởng sản xuất chè, nhà điều hành và các công tình phù trợ khác: Trạm điện, cấp thoát nước…) và bắt đầu đi vào hoạt động; dự kiến trong thời gian tới tiếp tục hoàn thiện các hạng mục còn lại, bao gồm:  một số máy móc, thiết bị lắp đạt chưa hoàn thiện, đường vào nhà máy và  tường rào…</w:t>
      </w:r>
    </w:p>
    <w:p w14:paraId="6150B58A" w14:textId="77777777" w:rsidR="004B1959" w:rsidRPr="000B5073" w:rsidRDefault="004B1959" w:rsidP="00243418">
      <w:pPr>
        <w:spacing w:before="60" w:line="320" w:lineRule="exact"/>
        <w:ind w:firstLine="720"/>
        <w:jc w:val="both"/>
        <w:rPr>
          <w:lang w:val="pl-PL"/>
        </w:rPr>
      </w:pPr>
      <w:r w:rsidRPr="000B5073">
        <w:rPr>
          <w:lang w:val="pl-PL"/>
        </w:rPr>
        <w:lastRenderedPageBreak/>
        <w:t xml:space="preserve"> (v) Nhà máy sản xuất và chế biến quế hữu cơ tại xã Liêm Phú của Công ty Cổ phần sản xuất và xuất khẩu quế hồi Việt: Công ty được UBND tỉnh chấp thuận chủ trương đầu tư tại Quyết định số 1002/QĐ-UBND ngày 15/4/2021, tổng vốn đầu tư 63.415 triệu đồng. Nhà máy </w:t>
      </w:r>
      <w:r w:rsidRPr="000B5073">
        <w:rPr>
          <w:spacing w:val="-2"/>
        </w:rPr>
        <w:t>khởi công xây dựng từ ngày 31/3/2021 và dự kiến tháng 08 năm 2022 nhà máy hoàn thành và đi vào hoạt động. Nhà máy hoạt động sẽ tiêu thụ 100% sản lượng quế của huyện Văn Bàn và một phần sản lượng quế của các huyện lân cận trong tỉnh, tạo nên chuỗi liên kết phát triển bền vững từ khâu trồng - chế biến - xuất khẩu, qua đó làm tăng giá trị sản phẩm quế Lào Cai và góp phần tạo thêm việc làm cho khoảng 400 lao động địa phương.</w:t>
      </w:r>
    </w:p>
    <w:p w14:paraId="766AE278" w14:textId="5F0C4538" w:rsidR="00487620" w:rsidRPr="000B5073" w:rsidRDefault="004B1959" w:rsidP="00243418">
      <w:pPr>
        <w:spacing w:before="60" w:line="320" w:lineRule="exact"/>
        <w:ind w:firstLine="720"/>
        <w:jc w:val="both"/>
        <w:rPr>
          <w:lang w:val="nl-NL" w:eastAsia="zh-CN"/>
        </w:rPr>
      </w:pPr>
      <w:r w:rsidRPr="000B5073">
        <w:t>(</w:t>
      </w:r>
      <w:r w:rsidR="004909F0" w:rsidRPr="000B5073">
        <w:rPr>
          <w:lang w:val="en-US"/>
        </w:rPr>
        <w:t>vi</w:t>
      </w:r>
      <w:r w:rsidRPr="000B5073">
        <w:t>) Dự án đầu tư Kho GPS và sơ chế, chế biến dược liệu tại Khu Kim Thành - Bản Vược</w:t>
      </w:r>
      <w:r w:rsidRPr="000B5073">
        <w:rPr>
          <w:lang w:val="nl-NL" w:eastAsia="zh-CN"/>
        </w:rPr>
        <w:t xml:space="preserve"> được Ban quản lý khu kinh tế tỉnh cấp quyết định chủ trương đầu tư tại Quyết định số 57/QĐ-BQL, ngày 27/2/2019 và  Quyết định số 91/QĐ-BQL ngày 19/5/2021.</w:t>
      </w:r>
      <w:r w:rsidRPr="000B5073">
        <w:t xml:space="preserve"> </w:t>
      </w:r>
      <w:r w:rsidR="00487620" w:rsidRPr="000B5073">
        <w:rPr>
          <w:lang w:val="en-US"/>
        </w:rPr>
        <w:t xml:space="preserve">Theo quyết định phê duyệt chủ trương đầu </w:t>
      </w:r>
      <w:r w:rsidR="00676DA0" w:rsidRPr="000B5073">
        <w:rPr>
          <w:lang w:val="nl-NL" w:eastAsia="zh-CN"/>
        </w:rPr>
        <w:t>tư: Từ 4/2021</w:t>
      </w:r>
      <w:r w:rsidR="00676DA0" w:rsidRPr="000B5073">
        <w:rPr>
          <w:lang w:val="nl-NL" w:eastAsia="zh-CN"/>
        </w:rPr>
        <w:noBreakHyphen/>
        <w:t>10/2021: San gạt mặt bằng; Từ 11/2021-4/2022 Xây dựng nhà điều hành, nhà ăn..; từ 5/2022-12/2023: Nhà xưởng và Kho; Từ 1/2024: Hoạt động ổn định. Hiện nay, nhà máy đã nộp hồ sơ cấp phép xây dựng lên Sở Giao thông và xây dựng, tháng 6 bắt đầu khởi công xây dựng; đang thực hiện thuê đất và đền bù giải phóng mặt bằng; Công ty đã ký hợp đồng mua thiết bị, đưa về nhà máy được 25% máy móc thiết bị.</w:t>
      </w:r>
    </w:p>
    <w:p w14:paraId="583AFB1A" w14:textId="4666EF28" w:rsidR="00676DA0" w:rsidRDefault="00676DA0" w:rsidP="00243418">
      <w:pPr>
        <w:spacing w:before="60" w:line="320" w:lineRule="exact"/>
        <w:ind w:firstLine="720"/>
        <w:jc w:val="both"/>
        <w:rPr>
          <w:lang w:val="pl-PL"/>
        </w:rPr>
      </w:pPr>
      <w:r w:rsidRPr="000B5073">
        <w:rPr>
          <w:lang w:val="nl-NL" w:eastAsia="zh-CN"/>
        </w:rPr>
        <w:t>(</w:t>
      </w:r>
      <w:r w:rsidR="004909F0" w:rsidRPr="000B5073">
        <w:rPr>
          <w:lang w:val="nl-NL" w:eastAsia="zh-CN"/>
        </w:rPr>
        <w:t>vii</w:t>
      </w:r>
      <w:r w:rsidRPr="000B5073">
        <w:rPr>
          <w:lang w:val="nl-NL" w:eastAsia="zh-CN"/>
        </w:rPr>
        <w:t xml:space="preserve">) </w:t>
      </w:r>
      <w:r w:rsidR="002113BE" w:rsidRPr="000B5073">
        <w:rPr>
          <w:lang w:val="nl-NL" w:eastAsia="zh-CN"/>
        </w:rPr>
        <w:t>Dự án Xây dựng nhà máy sản xuất tinh quế và các sản phẩm từ quế tại xã Nậm Dạng, huyện Văn Bàn của Công ty TNHH Quế Thái Tuấ</w:t>
      </w:r>
      <w:r w:rsidR="009F30CB" w:rsidRPr="000B5073">
        <w:rPr>
          <w:lang w:val="nl-NL" w:eastAsia="zh-CN"/>
        </w:rPr>
        <w:t xml:space="preserve">n được UBND tỉnh </w:t>
      </w:r>
      <w:r w:rsidR="009F30CB" w:rsidRPr="000B5073">
        <w:rPr>
          <w:lang w:val="pl-PL"/>
        </w:rPr>
        <w:t>chấp thuận chủ trương đầu tư đồng thời chấp thuận nhà đầu tư tại Quyết định số 1374/QĐ-UBND ngày 17/6/2022, tổng vốn đầu tư 30.000 triệu đồng. Dự án có công suất thiết kế 60 tấn tinh dầu/năm; tiến độ hoàn thành các thủ tục về đất đai, môi trường, xây dựng, phòng cháy chữa cháy trong quý III/2022. Xây dựng hoàn thành các hạng mục công trình đưa vào hoạt động hoặc vận hành khai thác từ III/2022 - IV/2023.</w:t>
      </w:r>
    </w:p>
    <w:p w14:paraId="3717F59C" w14:textId="2EADD07A" w:rsidR="000265C9" w:rsidRPr="00467DC3" w:rsidRDefault="000265C9" w:rsidP="00243418">
      <w:pPr>
        <w:spacing w:before="60" w:line="320" w:lineRule="exact"/>
        <w:ind w:firstLine="720"/>
        <w:jc w:val="both"/>
        <w:rPr>
          <w:spacing w:val="-2"/>
          <w:lang w:val="pl-PL"/>
        </w:rPr>
      </w:pPr>
      <w:r w:rsidRPr="00467DC3">
        <w:rPr>
          <w:spacing w:val="-2"/>
          <w:lang w:val="pl-PL"/>
        </w:rPr>
        <w:t xml:space="preserve">(viii) </w:t>
      </w:r>
      <w:r w:rsidR="00EC7723" w:rsidRPr="00467DC3">
        <w:rPr>
          <w:spacing w:val="-2"/>
          <w:lang w:val="pl-PL"/>
        </w:rPr>
        <w:t xml:space="preserve">Nhà máy sản xuất quế hữu cơ Bảo Thắng của Công ty Cổ phần sản xuất và xuất khẩu quế hồi Việt Nám được </w:t>
      </w:r>
      <w:r w:rsidR="00EC7723" w:rsidRPr="00467DC3">
        <w:rPr>
          <w:spacing w:val="-2"/>
          <w:lang w:val="nl-NL" w:eastAsia="zh-CN"/>
        </w:rPr>
        <w:t xml:space="preserve">được UBND tỉnh </w:t>
      </w:r>
      <w:r w:rsidR="00EC7723" w:rsidRPr="00467DC3">
        <w:rPr>
          <w:spacing w:val="-2"/>
          <w:lang w:val="pl-PL"/>
        </w:rPr>
        <w:t xml:space="preserve">chấp thuận chủ trương đầu tư đồng thời chấp thuận nhà đầu tư tại Quyết định số </w:t>
      </w:r>
      <w:r w:rsidR="00EC7723" w:rsidRPr="00467DC3">
        <w:rPr>
          <w:spacing w:val="-2"/>
          <w:lang w:val="pl-PL"/>
        </w:rPr>
        <w:t>1879</w:t>
      </w:r>
      <w:r w:rsidR="00EC7723" w:rsidRPr="00467DC3">
        <w:rPr>
          <w:spacing w:val="-2"/>
          <w:lang w:val="pl-PL"/>
        </w:rPr>
        <w:t xml:space="preserve">/QĐ-UBND ngày </w:t>
      </w:r>
      <w:r w:rsidR="00EC7723" w:rsidRPr="00467DC3">
        <w:rPr>
          <w:spacing w:val="-2"/>
          <w:lang w:val="pl-PL"/>
        </w:rPr>
        <w:t>25/8</w:t>
      </w:r>
      <w:r w:rsidR="00EC7723" w:rsidRPr="00467DC3">
        <w:rPr>
          <w:spacing w:val="-2"/>
          <w:lang w:val="pl-PL"/>
        </w:rPr>
        <w:t xml:space="preserve">/2022, tổng vốn đầu tư </w:t>
      </w:r>
      <w:r w:rsidR="00EC7723" w:rsidRPr="00467DC3">
        <w:rPr>
          <w:spacing w:val="-2"/>
          <w:lang w:val="pl-PL"/>
        </w:rPr>
        <w:t>411.568</w:t>
      </w:r>
      <w:r w:rsidR="00EC7723" w:rsidRPr="00467DC3">
        <w:rPr>
          <w:spacing w:val="-2"/>
          <w:lang w:val="pl-PL"/>
        </w:rPr>
        <w:t xml:space="preserve"> triệu đồng. Dự án có công suất thiết kế </w:t>
      </w:r>
      <w:r w:rsidR="00EC7723" w:rsidRPr="00467DC3">
        <w:rPr>
          <w:spacing w:val="-2"/>
          <w:lang w:val="pl-PL"/>
        </w:rPr>
        <w:t>50.000</w:t>
      </w:r>
      <w:r w:rsidR="00EC7723" w:rsidRPr="00467DC3">
        <w:rPr>
          <w:spacing w:val="-2"/>
          <w:lang w:val="pl-PL"/>
        </w:rPr>
        <w:t xml:space="preserve"> </w:t>
      </w:r>
      <w:r w:rsidR="00EC7723" w:rsidRPr="00467DC3">
        <w:rPr>
          <w:spacing w:val="-2"/>
          <w:lang w:val="pl-PL"/>
        </w:rPr>
        <w:t xml:space="preserve">lít </w:t>
      </w:r>
      <w:r w:rsidR="00EC7723" w:rsidRPr="00467DC3">
        <w:rPr>
          <w:spacing w:val="-2"/>
          <w:lang w:val="pl-PL"/>
        </w:rPr>
        <w:t xml:space="preserve">tinh dầu/năm; </w:t>
      </w:r>
      <w:r w:rsidR="00EC7723" w:rsidRPr="00467DC3">
        <w:rPr>
          <w:spacing w:val="-2"/>
          <w:lang w:val="pl-PL"/>
        </w:rPr>
        <w:t xml:space="preserve">10.000 </w:t>
      </w:r>
      <w:r w:rsidR="00467DC3" w:rsidRPr="00467DC3">
        <w:rPr>
          <w:spacing w:val="-2"/>
          <w:lang w:val="pl-PL"/>
        </w:rPr>
        <w:t>-</w:t>
      </w:r>
      <w:r w:rsidR="00EC7723" w:rsidRPr="00467DC3">
        <w:rPr>
          <w:spacing w:val="-2"/>
          <w:lang w:val="pl-PL"/>
        </w:rPr>
        <w:t xml:space="preserve"> 15.000 tấn quế tươi/năm; </w:t>
      </w:r>
      <w:r w:rsidR="00EC7723" w:rsidRPr="00467DC3">
        <w:rPr>
          <w:spacing w:val="-2"/>
          <w:lang w:val="pl-PL"/>
        </w:rPr>
        <w:t>tiến độ hoàn thành các thủ tục về đất đai, môi trường, xây dựng, phòng cháy chữ</w:t>
      </w:r>
      <w:r w:rsidR="00325BE1" w:rsidRPr="00467DC3">
        <w:rPr>
          <w:spacing w:val="-2"/>
          <w:lang w:val="pl-PL"/>
        </w:rPr>
        <w:t>a cháy trong quý IV</w:t>
      </w:r>
      <w:r w:rsidR="00EC7723" w:rsidRPr="00467DC3">
        <w:rPr>
          <w:spacing w:val="-2"/>
          <w:lang w:val="pl-PL"/>
        </w:rPr>
        <w:t xml:space="preserve">/2022. </w:t>
      </w:r>
      <w:r w:rsidR="00325BE1" w:rsidRPr="00467DC3">
        <w:rPr>
          <w:spacing w:val="-2"/>
          <w:lang w:val="pl-PL"/>
        </w:rPr>
        <w:t xml:space="preserve">Khởi công xây dựng </w:t>
      </w:r>
      <w:r w:rsidR="00325BE1" w:rsidRPr="00467DC3">
        <w:rPr>
          <w:spacing w:val="-2"/>
          <w:lang w:val="pl-PL"/>
        </w:rPr>
        <w:t>quý IV/2022</w:t>
      </w:r>
      <w:r w:rsidR="00325BE1" w:rsidRPr="00467DC3">
        <w:rPr>
          <w:spacing w:val="-2"/>
          <w:lang w:val="pl-PL"/>
        </w:rPr>
        <w:t xml:space="preserve">. </w:t>
      </w:r>
      <w:r w:rsidR="00EC7723" w:rsidRPr="00467DC3">
        <w:rPr>
          <w:spacing w:val="-2"/>
          <w:lang w:val="pl-PL"/>
        </w:rPr>
        <w:t xml:space="preserve">Xây dựng hoàn thành các hạng mục công trình đưa vào hoạt động hoặc </w:t>
      </w:r>
      <w:r w:rsidR="00325BE1" w:rsidRPr="00467DC3">
        <w:rPr>
          <w:spacing w:val="-2"/>
          <w:lang w:val="pl-PL"/>
        </w:rPr>
        <w:t xml:space="preserve">khai thác </w:t>
      </w:r>
      <w:r w:rsidR="00EC7723" w:rsidRPr="00467DC3">
        <w:rPr>
          <w:spacing w:val="-2"/>
          <w:lang w:val="pl-PL"/>
        </w:rPr>
        <w:t>vận hành từ</w:t>
      </w:r>
      <w:r w:rsidR="00E96707" w:rsidRPr="00467DC3">
        <w:rPr>
          <w:spacing w:val="-2"/>
          <w:lang w:val="pl-PL"/>
        </w:rPr>
        <w:t xml:space="preserve"> IV</w:t>
      </w:r>
      <w:r w:rsidR="00357348" w:rsidRPr="00467DC3">
        <w:rPr>
          <w:spacing w:val="-2"/>
          <w:lang w:val="pl-PL"/>
        </w:rPr>
        <w:t>/2022 - III</w:t>
      </w:r>
      <w:r w:rsidR="00A2514A" w:rsidRPr="00467DC3">
        <w:rPr>
          <w:spacing w:val="-2"/>
          <w:lang w:val="pl-PL"/>
        </w:rPr>
        <w:t>/2025.</w:t>
      </w:r>
    </w:p>
    <w:p w14:paraId="5ECE5CB5" w14:textId="2E3D02D1" w:rsidR="00FC7253" w:rsidRPr="000B5073" w:rsidRDefault="0069442D" w:rsidP="00243418">
      <w:pPr>
        <w:spacing w:before="60" w:line="320" w:lineRule="exact"/>
        <w:ind w:firstLine="720"/>
        <w:jc w:val="both"/>
        <w:rPr>
          <w:lang w:val="pl-PL"/>
        </w:rPr>
      </w:pPr>
      <w:r w:rsidRPr="000B5073">
        <w:rPr>
          <w:lang w:val="pl-PL"/>
        </w:rPr>
        <w:t xml:space="preserve">b) Dự án </w:t>
      </w:r>
      <w:r w:rsidR="00AD71C7" w:rsidRPr="000B5073">
        <w:rPr>
          <w:lang w:val="pl-PL"/>
        </w:rPr>
        <w:t xml:space="preserve">được </w:t>
      </w:r>
      <w:r w:rsidRPr="000B5073">
        <w:rPr>
          <w:lang w:val="pl-PL"/>
        </w:rPr>
        <w:t xml:space="preserve">chấp thuận nghiên cứu đầu tư: </w:t>
      </w:r>
    </w:p>
    <w:p w14:paraId="75F1A85F" w14:textId="1B6BE5D0" w:rsidR="004909F0" w:rsidRPr="000B5073" w:rsidRDefault="00FC7253" w:rsidP="00243418">
      <w:pPr>
        <w:spacing w:before="60" w:line="320" w:lineRule="exact"/>
        <w:ind w:firstLine="720"/>
        <w:jc w:val="both"/>
        <w:rPr>
          <w:spacing w:val="-2"/>
          <w:lang w:val="pl-PL"/>
        </w:rPr>
      </w:pPr>
      <w:r w:rsidRPr="000B5073">
        <w:rPr>
          <w:spacing w:val="-2"/>
          <w:lang w:val="pl-PL"/>
        </w:rPr>
        <w:t xml:space="preserve">Dự án Nhà máy chế biến các sản phẩm từ Quế tại huyện Bảo Yên của Công ty Cổ phần đầu tư thương mại XNK Việt Bắc (thuộc tập đoàn Gia Nguyễn) được </w:t>
      </w:r>
      <w:r w:rsidR="00AD71C7" w:rsidRPr="000B5073">
        <w:rPr>
          <w:spacing w:val="-2"/>
          <w:lang w:val="pl-PL"/>
        </w:rPr>
        <w:t>UBND tỉ</w:t>
      </w:r>
      <w:r w:rsidR="003E6BD1">
        <w:rPr>
          <w:spacing w:val="-2"/>
          <w:lang w:val="pl-PL"/>
        </w:rPr>
        <w:t xml:space="preserve">nh </w:t>
      </w:r>
      <w:r w:rsidR="00AD71C7" w:rsidRPr="000B5073">
        <w:rPr>
          <w:spacing w:val="-2"/>
          <w:lang w:val="pl-PL"/>
        </w:rPr>
        <w:t xml:space="preserve">chấp thuận nghiên cứu, đề xuất Dự án tại văn bản số 560/UBND-NLN ngày 15/02/2022. </w:t>
      </w:r>
      <w:r w:rsidR="002E798D" w:rsidRPr="000B5073">
        <w:rPr>
          <w:spacing w:val="-2"/>
          <w:lang w:val="pl-PL"/>
        </w:rPr>
        <w:t xml:space="preserve">Theo đó, UBND tỉnh đồng ý về nguyên tắc cho Công ty Cổ phần đầu tư thương mại xuất nhập khẩu Việt Bắc nghiên cứu, đề xuất dự án: Nhà máy chế biến các sản phẩm từ quế tại thị trấn Phố Ràng, huyện Bảo Yên. Tuy nhiên, hiện nay quy hoạch chung, quy hoạch chi tiết xây dựng khu </w:t>
      </w:r>
      <w:r w:rsidR="002E798D" w:rsidRPr="000B5073">
        <w:rPr>
          <w:spacing w:val="-2"/>
          <w:lang w:val="pl-PL"/>
        </w:rPr>
        <w:lastRenderedPageBreak/>
        <w:t xml:space="preserve">vực đề xuất chưa được phê duyệt. Vì vậy, sau khi quy hoạch được duyệt, Công ty Cổ phần đầu tư thương mại xuất nhập khẩu Việt Bắc phối hợp với UBND huyện Bảo Yên xác định chính xác ranh giới, diện tích đất phù hợp quy hoạch để đề xuất thực hiện dự án cho phù hợp. </w:t>
      </w:r>
      <w:r w:rsidR="00AD71C7" w:rsidRPr="000B5073">
        <w:rPr>
          <w:spacing w:val="-2"/>
          <w:lang w:val="pl-PL"/>
        </w:rPr>
        <w:t>Hiện nay, công ty đã nộp hồ sơ đề nghị UBND tỉnh phê duyệt quyết định chủ trương đầu tư dự án, đang chờ phê duyệt.</w:t>
      </w:r>
    </w:p>
    <w:p w14:paraId="132E6E44" w14:textId="1E4EAF61" w:rsidR="00AD71C7" w:rsidRPr="000B5073" w:rsidRDefault="00AD71C7" w:rsidP="00243418">
      <w:pPr>
        <w:spacing w:before="60" w:line="320" w:lineRule="exact"/>
        <w:ind w:firstLine="720"/>
        <w:jc w:val="both"/>
        <w:rPr>
          <w:lang w:val="pl-PL"/>
        </w:rPr>
      </w:pPr>
      <w:r w:rsidRPr="000B5073">
        <w:rPr>
          <w:lang w:val="pl-PL"/>
        </w:rPr>
        <w:t>c) Dự án đang đề nghị chấp thuận nghiên cứu đầ</w:t>
      </w:r>
      <w:r w:rsidR="00F51663" w:rsidRPr="000B5073">
        <w:rPr>
          <w:lang w:val="pl-PL"/>
        </w:rPr>
        <w:t>u tư/</w:t>
      </w:r>
      <w:r w:rsidRPr="000B5073">
        <w:rPr>
          <w:lang w:val="pl-PL"/>
        </w:rPr>
        <w:t>phê duyệt chủ trương đầu tư</w:t>
      </w:r>
      <w:r w:rsidR="00F51663" w:rsidRPr="000B5073">
        <w:rPr>
          <w:lang w:val="pl-PL"/>
        </w:rPr>
        <w:t xml:space="preserve"> hoặc đang nghiên cứu, đề xuất dự án: </w:t>
      </w:r>
      <w:r w:rsidR="003E6BD1">
        <w:rPr>
          <w:b/>
          <w:lang w:val="pl-PL"/>
        </w:rPr>
        <w:t>07</w:t>
      </w:r>
      <w:r w:rsidR="00F51663" w:rsidRPr="000B5073">
        <w:rPr>
          <w:lang w:val="pl-PL"/>
        </w:rPr>
        <w:t xml:space="preserve"> dự án </w:t>
      </w:r>
    </w:p>
    <w:p w14:paraId="04347F8D" w14:textId="71FFDCB9" w:rsidR="00661DE0" w:rsidRPr="000B5073" w:rsidRDefault="003E6BD1" w:rsidP="00243418">
      <w:pPr>
        <w:spacing w:before="60" w:line="320" w:lineRule="exact"/>
        <w:ind w:firstLine="720"/>
        <w:jc w:val="both"/>
        <w:rPr>
          <w:lang w:val="pl-PL"/>
        </w:rPr>
      </w:pPr>
      <w:r w:rsidRPr="000B5073">
        <w:rPr>
          <w:lang w:val="pl-PL"/>
        </w:rPr>
        <w:t xml:space="preserve"> </w:t>
      </w:r>
      <w:r>
        <w:rPr>
          <w:lang w:val="pl-PL"/>
        </w:rPr>
        <w:t>(i</w:t>
      </w:r>
      <w:r w:rsidR="00661DE0" w:rsidRPr="000B5073">
        <w:rPr>
          <w:lang w:val="pl-PL"/>
        </w:rPr>
        <w:t>) Dự án nhà máy sản xuất tinh dầu quế của Công ty cổ phần quốc tế Hoàng Thái: Công ty đã nộp hồ sơ đề nghị điều chỉnh Giấy chứng nhận đăng ký đầu tư dự</w:t>
      </w:r>
      <w:r w:rsidR="00F51663" w:rsidRPr="000B5073">
        <w:rPr>
          <w:lang w:val="pl-PL"/>
        </w:rPr>
        <w:t xml:space="preserve"> án. </w:t>
      </w:r>
      <w:r w:rsidR="00661DE0" w:rsidRPr="000B5073">
        <w:rPr>
          <w:lang w:val="pl-PL"/>
        </w:rPr>
        <w:t>Hiện nay</w:t>
      </w:r>
      <w:r w:rsidR="00F51663" w:rsidRPr="000B5073">
        <w:rPr>
          <w:lang w:val="pl-PL"/>
        </w:rPr>
        <w:t>,</w:t>
      </w:r>
      <w:r w:rsidR="00661DE0" w:rsidRPr="000B5073">
        <w:rPr>
          <w:lang w:val="pl-PL"/>
        </w:rPr>
        <w:t xml:space="preserve"> Sở Kế hoạch và Đầu tư đã lấy ý kiến các sở ngành và đơn vị  liên qua</w:t>
      </w:r>
      <w:r w:rsidR="00F51663" w:rsidRPr="000B5073">
        <w:rPr>
          <w:lang w:val="pl-PL"/>
        </w:rPr>
        <w:t>n</w:t>
      </w:r>
      <w:r w:rsidR="00661DE0" w:rsidRPr="000B5073">
        <w:rPr>
          <w:lang w:val="pl-PL"/>
        </w:rPr>
        <w:t xml:space="preserve"> để tham mưu cho UBND tỉnh</w:t>
      </w:r>
    </w:p>
    <w:p w14:paraId="00813A9E" w14:textId="7FC3A867" w:rsidR="00661DE0" w:rsidRPr="000B5073" w:rsidRDefault="00661DE0" w:rsidP="00243418">
      <w:pPr>
        <w:spacing w:before="60" w:line="320" w:lineRule="exact"/>
        <w:ind w:firstLine="720"/>
        <w:jc w:val="both"/>
        <w:rPr>
          <w:lang w:val="pl-PL"/>
        </w:rPr>
      </w:pPr>
      <w:r w:rsidRPr="000B5073">
        <w:rPr>
          <w:lang w:val="pl-PL"/>
        </w:rPr>
        <w:t>(ii) D</w:t>
      </w:r>
      <w:hyperlink r:id="rId9" w:history="1">
        <w:r w:rsidRPr="000B5073">
          <w:rPr>
            <w:lang w:val="pl-PL"/>
          </w:rPr>
          <w:t>ự</w:t>
        </w:r>
        <w:r w:rsidR="00F51663" w:rsidRPr="000B5073">
          <w:rPr>
            <w:lang w:val="pl-PL"/>
          </w:rPr>
          <w:t xml:space="preserve"> án </w:t>
        </w:r>
        <w:r w:rsidRPr="000B5073">
          <w:rPr>
            <w:lang w:val="pl-PL"/>
          </w:rPr>
          <w:t>Xây dựng nhà máy sản xuất và chế biến các sản phẩm từ Quế tại xã Xuân Hòa, huyện Bảo Yên, tỉnh Lào Cai</w:t>
        </w:r>
      </w:hyperlink>
      <w:r w:rsidRPr="000B5073">
        <w:rPr>
          <w:lang w:val="pl-PL"/>
        </w:rPr>
        <w:t xml:space="preserve"> của HTX Nông nghiệp và Dịch vụ Xuân Hòa: Công ty đã nộp hồ sơ đề nghị chấp thuận chủ trương đầu tư dự</w:t>
      </w:r>
      <w:r w:rsidR="00823124" w:rsidRPr="000B5073">
        <w:rPr>
          <w:lang w:val="pl-PL"/>
        </w:rPr>
        <w:t xml:space="preserve"> án. </w:t>
      </w:r>
      <w:r w:rsidRPr="000B5073">
        <w:rPr>
          <w:lang w:val="pl-PL"/>
        </w:rPr>
        <w:t>Hiện nay</w:t>
      </w:r>
      <w:r w:rsidR="00823124" w:rsidRPr="000B5073">
        <w:rPr>
          <w:lang w:val="pl-PL"/>
        </w:rPr>
        <w:t>,</w:t>
      </w:r>
      <w:r w:rsidRPr="000B5073">
        <w:rPr>
          <w:lang w:val="pl-PL"/>
        </w:rPr>
        <w:t xml:space="preserve"> Sở Kế hoạch và Đầu tư đã lấy ý kiến các sở ngành và đơn vị</w:t>
      </w:r>
      <w:r w:rsidR="00823124" w:rsidRPr="000B5073">
        <w:rPr>
          <w:lang w:val="pl-PL"/>
        </w:rPr>
        <w:t xml:space="preserve"> </w:t>
      </w:r>
      <w:r w:rsidRPr="000B5073">
        <w:rPr>
          <w:lang w:val="pl-PL"/>
        </w:rPr>
        <w:t>liên qua</w:t>
      </w:r>
      <w:r w:rsidR="00823124" w:rsidRPr="000B5073">
        <w:rPr>
          <w:lang w:val="pl-PL"/>
        </w:rPr>
        <w:t>n</w:t>
      </w:r>
      <w:r w:rsidRPr="000B5073">
        <w:rPr>
          <w:lang w:val="pl-PL"/>
        </w:rPr>
        <w:t xml:space="preserve"> để tham mưu cho UBND tỉnh.</w:t>
      </w:r>
    </w:p>
    <w:p w14:paraId="3DB1F583" w14:textId="48EA5CE3" w:rsidR="00661DE0" w:rsidRPr="000B5073" w:rsidRDefault="00661DE0" w:rsidP="00243418">
      <w:pPr>
        <w:spacing w:before="60" w:line="320" w:lineRule="exact"/>
        <w:ind w:firstLine="720"/>
        <w:jc w:val="both"/>
        <w:rPr>
          <w:lang w:val="pl-PL"/>
        </w:rPr>
      </w:pPr>
      <w:r w:rsidRPr="000B5073">
        <w:rPr>
          <w:lang w:val="pl-PL"/>
        </w:rPr>
        <w:t>(i</w:t>
      </w:r>
      <w:r w:rsidR="003E6BD1">
        <w:rPr>
          <w:lang w:val="pl-PL"/>
        </w:rPr>
        <w:t>ii</w:t>
      </w:r>
      <w:r w:rsidRPr="000B5073">
        <w:rPr>
          <w:lang w:val="pl-PL"/>
        </w:rPr>
        <w:t>) Xây dựng cơ sở chế biến quế của HTX Tâm Hợi: Đang hoàn thiện các thủ tục để được phê duyệt chủ trương đầu tư. Hiện nay, UBND huyện Bảo Thắng đã có văn bàn đề nghị đi</w:t>
      </w:r>
      <w:r w:rsidR="00823124" w:rsidRPr="000B5073">
        <w:rPr>
          <w:lang w:val="pl-PL"/>
        </w:rPr>
        <w:t>ều</w:t>
      </w:r>
      <w:r w:rsidRPr="000B5073">
        <w:rPr>
          <w:lang w:val="pl-PL"/>
        </w:rPr>
        <w:t xml:space="preserve"> chỉnh quy hoạch sử dụng đất đang chờ UBND tỉnh phê duyệt điều chỉnh. Đề nghị UBND tỉnh sớm cho chủ trương điều chỉnh cục bộ Quy hoạch chung thị trấn Phố Lu, huyện Bảo Thắng đến năm 2030 (quy hoạch đất lâm nghiệp và quy hoạch đất ở làng xóm) thành đất thực hiện dự án đầu tư cơ sở chế biến các sản phẩm từ quế đối với HTX Tâm Hợi. Lý do, vị trí này thuận lợi về giao thông, gần các vùng nguyên liệu quế của huyện Bảo Thắng, cách xa khu dân cư, mặt khác toàn bộ diện tích 20.494m2 là đất của thành viên HTX Tâm Hợi và hiện đang trồng quế đã đến thời điểm thu hoạch.</w:t>
      </w:r>
    </w:p>
    <w:p w14:paraId="495BE3A9" w14:textId="61FA5085" w:rsidR="00661DE0" w:rsidRPr="000B5073" w:rsidRDefault="00661DE0" w:rsidP="00243418">
      <w:pPr>
        <w:spacing w:before="60" w:line="320" w:lineRule="exact"/>
        <w:ind w:firstLine="720"/>
        <w:jc w:val="both"/>
        <w:rPr>
          <w:lang w:val="pl-PL"/>
        </w:rPr>
      </w:pPr>
      <w:r w:rsidRPr="000B5073">
        <w:rPr>
          <w:lang w:val="pl-PL"/>
        </w:rPr>
        <w:t>(</w:t>
      </w:r>
      <w:r w:rsidR="003E6BD1">
        <w:rPr>
          <w:lang w:val="pl-PL"/>
        </w:rPr>
        <w:t>i</w:t>
      </w:r>
      <w:r w:rsidRPr="000B5073">
        <w:rPr>
          <w:lang w:val="pl-PL"/>
        </w:rPr>
        <w:t>v) Dự án đầu tư tinh chế sản phẩm tinh dầu quế tại Phố Ràng, huyện Bảo</w:t>
      </w:r>
      <w:r w:rsidR="00823124" w:rsidRPr="000B5073">
        <w:rPr>
          <w:lang w:val="pl-PL"/>
        </w:rPr>
        <w:t xml:space="preserve"> </w:t>
      </w:r>
      <w:r w:rsidRPr="000B5073">
        <w:rPr>
          <w:lang w:val="pl-PL"/>
        </w:rPr>
        <w:t xml:space="preserve">Yên của Công ty TNHH MTV Triều Dương: Đã nộp hồ sơ đề nghị UBND tỉnh điều chỉnh </w:t>
      </w:r>
      <w:r w:rsidR="00823124" w:rsidRPr="000B5073">
        <w:rPr>
          <w:lang w:val="pl-PL"/>
        </w:rPr>
        <w:t>quyết định</w:t>
      </w:r>
      <w:r w:rsidRPr="000B5073">
        <w:rPr>
          <w:lang w:val="pl-PL"/>
        </w:rPr>
        <w:t xml:space="preserve"> phê duyệt quyết định điều chỉnh chủ trương đầ</w:t>
      </w:r>
      <w:r w:rsidR="00823124" w:rsidRPr="000B5073">
        <w:rPr>
          <w:lang w:val="pl-PL"/>
        </w:rPr>
        <w:t>u tư</w:t>
      </w:r>
      <w:r w:rsidRPr="000B5073">
        <w:rPr>
          <w:lang w:val="pl-PL"/>
        </w:rPr>
        <w:t>. Hiện nay, Sở Kế hoạch và Đầu tư đang trình UBND tỉnh xin chủ trương.</w:t>
      </w:r>
    </w:p>
    <w:p w14:paraId="4ADF4BDF" w14:textId="433ACF0B" w:rsidR="00661DE0" w:rsidRPr="000B5073" w:rsidRDefault="003E6BD1" w:rsidP="00243418">
      <w:pPr>
        <w:spacing w:before="60" w:line="320" w:lineRule="exact"/>
        <w:ind w:firstLine="720"/>
        <w:jc w:val="both"/>
        <w:rPr>
          <w:lang w:val="pl-PL"/>
        </w:rPr>
      </w:pPr>
      <w:r>
        <w:rPr>
          <w:lang w:val="pl-PL"/>
        </w:rPr>
        <w:t>(v</w:t>
      </w:r>
      <w:r w:rsidR="00661DE0" w:rsidRPr="000B5073">
        <w:rPr>
          <w:lang w:val="pl-PL"/>
        </w:rPr>
        <w:t>) Công ty TNHH MTV MUSA PACTA đề xuất đầu tư xây dựng nhà máy sản xuất sợi chuối và các sản phẩm từ sợi tự nhiên được làm từ thân cây chuối: Công ty đã hoàn thiện xong các thủ tục phát lý như thành lập HTX để triển khai dự án phát triển vùng nguyên liệu tại Lào Cai và phối hợp với huyện Bát Xát tìm quỹ đất đầu tư dự</w:t>
      </w:r>
      <w:r w:rsidR="00823124" w:rsidRPr="000B5073">
        <w:rPr>
          <w:lang w:val="pl-PL"/>
        </w:rPr>
        <w:t xml:space="preserve"> án. T</w:t>
      </w:r>
      <w:r w:rsidR="00661DE0" w:rsidRPr="000B5073">
        <w:rPr>
          <w:lang w:val="pl-PL"/>
        </w:rPr>
        <w:t>uy nhiên</w:t>
      </w:r>
      <w:r w:rsidR="00823124" w:rsidRPr="000B5073">
        <w:rPr>
          <w:lang w:val="pl-PL"/>
        </w:rPr>
        <w:t>,</w:t>
      </w:r>
      <w:r w:rsidR="00661DE0" w:rsidRPr="000B5073">
        <w:rPr>
          <w:lang w:val="pl-PL"/>
        </w:rPr>
        <w:t xml:space="preserve"> hiện nay huyện Bát Xát chưa bố trí được quỹ đất sạch để giao cho công ty triển khai dự án.</w:t>
      </w:r>
    </w:p>
    <w:p w14:paraId="2926E37A" w14:textId="38762E01" w:rsidR="00661DE0" w:rsidRPr="000B5073" w:rsidRDefault="003E6BD1" w:rsidP="00243418">
      <w:pPr>
        <w:spacing w:before="60" w:line="320" w:lineRule="exact"/>
        <w:ind w:firstLine="720"/>
        <w:jc w:val="both"/>
        <w:rPr>
          <w:lang w:val="pl-PL"/>
        </w:rPr>
      </w:pPr>
      <w:r>
        <w:rPr>
          <w:lang w:val="pl-PL"/>
        </w:rPr>
        <w:t>(v</w:t>
      </w:r>
      <w:r w:rsidR="00661DE0" w:rsidRPr="000B5073">
        <w:rPr>
          <w:lang w:val="pl-PL"/>
        </w:rPr>
        <w:t>i) Dự án “Tách tinh bột ngô, chế biến thực phẩm và sản phẩm công nghệ cao và chuỗi cung ứng khép kín”địa điểm tại huyện Si Ma Cai, tỉnh Lào Cai của Công ty cổ phần XNK ACM TRADING: UBND huyện Si Ma Cai đã giới thiệu Công ty đến làm việc với Sở Kế hoạch và đầu tư để được hướng dẫn hoàn thiện hồ sơ chấp thuận nghiên cứu đầu tư</w:t>
      </w:r>
    </w:p>
    <w:p w14:paraId="37E15434" w14:textId="43E3F6AF" w:rsidR="009F30CB" w:rsidRPr="000B5073" w:rsidRDefault="003E6BD1" w:rsidP="00243418">
      <w:pPr>
        <w:spacing w:before="60" w:line="320" w:lineRule="exact"/>
        <w:ind w:firstLine="720"/>
        <w:jc w:val="both"/>
        <w:rPr>
          <w:lang w:val="pl-PL"/>
        </w:rPr>
      </w:pPr>
      <w:r>
        <w:rPr>
          <w:lang w:val="pl-PL"/>
        </w:rPr>
        <w:t>(vi</w:t>
      </w:r>
      <w:r w:rsidR="00661DE0" w:rsidRPr="000B5073">
        <w:rPr>
          <w:lang w:val="pl-PL"/>
        </w:rPr>
        <w:t xml:space="preserve">i) Dự án “ Chuỗi liên kết kết trồng – chế biến – thương mại các sản phẩm giá trị cao từ dược liệu tỉnh Lào Cai” của Công ty Cổ phẩn Sao đỏ Tây </w:t>
      </w:r>
      <w:r w:rsidR="00661DE0" w:rsidRPr="000B5073">
        <w:rPr>
          <w:lang w:val="pl-PL"/>
        </w:rPr>
        <w:lastRenderedPageBreak/>
        <w:t>Nguyên: Công ty Cổ phẩn Sao đỏ Tây Nguyên đã có buổ</w:t>
      </w:r>
      <w:r w:rsidR="00324557" w:rsidRPr="000B5073">
        <w:rPr>
          <w:lang w:val="pl-PL"/>
        </w:rPr>
        <w:t>i</w:t>
      </w:r>
      <w:r w:rsidR="00661DE0" w:rsidRPr="000B5073">
        <w:rPr>
          <w:lang w:val="pl-PL"/>
        </w:rPr>
        <w:t xml:space="preserve"> làm việc với Sở Nông nghiệp và PTNT về việc triển khai dự án đầu tư.</w:t>
      </w:r>
    </w:p>
    <w:p w14:paraId="6BA0748F" w14:textId="5A4E2805" w:rsidR="00320154" w:rsidRPr="000B5073" w:rsidRDefault="0017528C" w:rsidP="00243418">
      <w:pPr>
        <w:pStyle w:val="NormalWeb"/>
        <w:shd w:val="clear" w:color="auto" w:fill="FFFFFF"/>
        <w:spacing w:before="60" w:beforeAutospacing="0" w:after="0" w:afterAutospacing="0" w:line="320" w:lineRule="exact"/>
        <w:ind w:firstLine="709"/>
        <w:jc w:val="both"/>
        <w:rPr>
          <w:sz w:val="28"/>
          <w:szCs w:val="28"/>
          <w:lang w:val="nl-NL"/>
        </w:rPr>
      </w:pPr>
      <w:r w:rsidRPr="000B5073">
        <w:rPr>
          <w:sz w:val="28"/>
          <w:szCs w:val="28"/>
        </w:rPr>
        <w:t xml:space="preserve">Chính sách </w:t>
      </w:r>
      <w:r w:rsidRPr="000B5073">
        <w:rPr>
          <w:sz w:val="28"/>
          <w:szCs w:val="28"/>
          <w:lang w:val="pl-PL"/>
        </w:rPr>
        <w:t>hỗ trợ xây dựng cơ sở chế biến nông, lâm sản</w:t>
      </w:r>
      <w:r w:rsidRPr="000B5073">
        <w:rPr>
          <w:sz w:val="28"/>
          <w:szCs w:val="28"/>
        </w:rPr>
        <w:t xml:space="preserve"> đã thu hút các Tổ chức đầu tư xây dựng, một số dự án đã đưa vào sản xuất, cùng với một số Nhà máy, cơ sở chế biến đã góp phần nâng cao giá trị gia tăng cho sản phẩm nông nghiệp. Tuy nhiên, t</w:t>
      </w:r>
      <w:r w:rsidR="00320154" w:rsidRPr="000B5073">
        <w:rPr>
          <w:sz w:val="28"/>
          <w:szCs w:val="28"/>
        </w:rPr>
        <w:t xml:space="preserve">rong quá trình triển khai thực hiện, chính sách đã bộc lộ một số hạn chế, khó khăn: </w:t>
      </w:r>
      <w:r w:rsidR="00320154" w:rsidRPr="000B5073">
        <w:rPr>
          <w:sz w:val="28"/>
          <w:szCs w:val="28"/>
          <w:lang w:val="nl-NL"/>
        </w:rPr>
        <w:t xml:space="preserve">chưa giải thích từ ngữ “nông sản” nên gây khó khăn trong việc làm rõ nội dung, loại cơ sở chế biến; quy định điều kiện hỗ trợ (công suất) chung cho tất cả các loại nông sản, chưa quy định công suất tối thiểu đối với quy mô từng loại nông sản chế biến cụ thể nên cũng gây khó khăn trong việc tiếp cận chính sách đối với một số loại nông sản khác có nhu cầu chế biến, </w:t>
      </w:r>
      <w:r w:rsidRPr="000B5073">
        <w:rPr>
          <w:sz w:val="28"/>
          <w:szCs w:val="28"/>
          <w:lang w:val="nl-NL"/>
        </w:rPr>
        <w:t xml:space="preserve">có </w:t>
      </w:r>
      <w:r w:rsidR="00320154" w:rsidRPr="000B5073">
        <w:rPr>
          <w:sz w:val="28"/>
          <w:szCs w:val="28"/>
          <w:lang w:val="nl-NL"/>
        </w:rPr>
        <w:t>vùng nguyên liệu ít: rau, dược</w:t>
      </w:r>
      <w:r w:rsidR="006303BD" w:rsidRPr="000B5073">
        <w:rPr>
          <w:sz w:val="28"/>
          <w:szCs w:val="28"/>
          <w:lang w:val="nl-NL"/>
        </w:rPr>
        <w:t xml:space="preserve"> liệu, quả... hoặc chế biến lâm sản.</w:t>
      </w:r>
    </w:p>
    <w:p w14:paraId="3373CABC" w14:textId="6E1DC0F6" w:rsidR="00667658" w:rsidRDefault="0034576D" w:rsidP="00243418">
      <w:pPr>
        <w:spacing w:before="60"/>
        <w:ind w:firstLine="709"/>
        <w:jc w:val="both"/>
        <w:rPr>
          <w:spacing w:val="-2"/>
          <w:lang w:val="en-US"/>
        </w:rPr>
      </w:pPr>
      <w:r w:rsidRPr="000B5073">
        <w:rPr>
          <w:i/>
          <w:lang w:val="nl-NL"/>
        </w:rPr>
        <w:t>(</w:t>
      </w:r>
      <w:r w:rsidR="00C437F7" w:rsidRPr="000B5073">
        <w:rPr>
          <w:i/>
          <w:lang w:val="nl-NL"/>
        </w:rPr>
        <w:t>4</w:t>
      </w:r>
      <w:r w:rsidRPr="000B5073">
        <w:rPr>
          <w:i/>
          <w:lang w:val="nl-NL"/>
        </w:rPr>
        <w:t xml:space="preserve">) Chính sách hỗ trợ phát triển sản xuất nông nghiệp ứng dụng công nghệ cao: </w:t>
      </w:r>
      <w:r w:rsidR="00667658" w:rsidRPr="000B5073">
        <w:rPr>
          <w:spacing w:val="-2"/>
        </w:rPr>
        <w:t>Chính sách hỗ trợ phát triển sản xuất nông nghiệp ứng dụng công nghệ cao trong thời gian qua đã được một số địa phương: Bảo Yên, Sa Pa, Bắc Hà, B</w:t>
      </w:r>
      <w:r w:rsidR="00667658" w:rsidRPr="000B5073">
        <w:rPr>
          <w:spacing w:val="-2"/>
          <w:lang w:val="en-US"/>
        </w:rPr>
        <w:t>át</w:t>
      </w:r>
      <w:r w:rsidR="00667658" w:rsidRPr="000B5073">
        <w:rPr>
          <w:spacing w:val="-2"/>
        </w:rPr>
        <w:t xml:space="preserve"> Xát… lồng ghép các nguồn vốn để thực hiện. Để phát triển sản xuất nông nghiệp công nghệ cao cần đầu tư nhiều hạng mục, nội dung, suất đầu tư lớn</w:t>
      </w:r>
      <w:r w:rsidR="00667658" w:rsidRPr="000B5073">
        <w:rPr>
          <w:spacing w:val="-2"/>
          <w:lang w:val="en-US"/>
        </w:rPr>
        <w:t>. Hiện nay, huyện Bảo Yên đã hoàn thiện hồ sơ đề nghị hỗ trợ chính sách này, với tổng diện tích 5.600m</w:t>
      </w:r>
      <w:r w:rsidR="00667658" w:rsidRPr="000B5073">
        <w:rPr>
          <w:spacing w:val="-2"/>
          <w:vertAlign w:val="superscript"/>
          <w:lang w:val="en-US"/>
        </w:rPr>
        <w:t>2</w:t>
      </w:r>
      <w:r w:rsidR="00667658" w:rsidRPr="000B5073">
        <w:rPr>
          <w:spacing w:val="-2"/>
          <w:lang w:val="en-US"/>
        </w:rPr>
        <w:t>, nhu cầu kinh phí 448 triệu đồng.</w:t>
      </w:r>
      <w:r w:rsidR="00C62EFE">
        <w:rPr>
          <w:spacing w:val="-2"/>
          <w:lang w:val="en-US"/>
        </w:rPr>
        <w:t xml:space="preserve"> </w:t>
      </w:r>
    </w:p>
    <w:p w14:paraId="08670A85" w14:textId="0BC5A2D9" w:rsidR="00C62EFE" w:rsidRPr="000B5073" w:rsidRDefault="00C62EFE" w:rsidP="00243418">
      <w:pPr>
        <w:spacing w:before="60"/>
        <w:ind w:firstLine="709"/>
        <w:jc w:val="both"/>
        <w:rPr>
          <w:spacing w:val="-2"/>
          <w:lang w:val="en-US"/>
        </w:rPr>
      </w:pPr>
      <w:r w:rsidRPr="008B64F3">
        <w:rPr>
          <w:bCs/>
          <w:szCs w:val="24"/>
        </w:rPr>
        <w:t xml:space="preserve">Giai đoạn 2015-2020, chính sách hỗ trợ sản xuất </w:t>
      </w:r>
      <w:r>
        <w:rPr>
          <w:bCs/>
          <w:szCs w:val="24"/>
          <w:lang w:val="en-US"/>
        </w:rPr>
        <w:t xml:space="preserve">nông nghiệp </w:t>
      </w:r>
      <w:r w:rsidRPr="008B64F3">
        <w:rPr>
          <w:bCs/>
          <w:szCs w:val="24"/>
        </w:rPr>
        <w:t>ứng dụng CNC thực hiện Đề án số 01 (Đề án thành phần Phát triển sản xuất nông nghiệp ứng dụng CNC). Hiện nay</w:t>
      </w:r>
      <w:r>
        <w:rPr>
          <w:bCs/>
          <w:szCs w:val="24"/>
        </w:rPr>
        <w:t>,</w:t>
      </w:r>
      <w:r w:rsidRPr="008B64F3">
        <w:rPr>
          <w:bCs/>
          <w:szCs w:val="24"/>
        </w:rPr>
        <w:t xml:space="preserve"> tỉnh Lào Cai đang tập trung chỉ đạo đẩy mạnh phát triển sản xuất nông nghiệp hàng hóa theo Nghị quyết 10, trong đó sản xuất nông nghiệp ứng dụng công nghệ cao chỉ là một giải pháp trong sản xuất hàng hóa. Do vậy, bãi bỏ chính sách này cho phù hợp với định hướng phát triển sản xuất </w:t>
      </w:r>
      <w:r>
        <w:rPr>
          <w:bCs/>
          <w:szCs w:val="24"/>
        </w:rPr>
        <w:t xml:space="preserve">Nông nghiệp </w:t>
      </w:r>
      <w:r w:rsidRPr="008B64F3">
        <w:rPr>
          <w:bCs/>
          <w:szCs w:val="24"/>
        </w:rPr>
        <w:t>trong thời gian tới.</w:t>
      </w:r>
    </w:p>
    <w:p w14:paraId="17572092" w14:textId="60189E9D" w:rsidR="00667658" w:rsidRPr="000B5073" w:rsidRDefault="00667658" w:rsidP="00243418">
      <w:pPr>
        <w:spacing w:before="60" w:line="320" w:lineRule="exact"/>
        <w:ind w:firstLine="720"/>
        <w:jc w:val="both"/>
        <w:rPr>
          <w:spacing w:val="-4"/>
          <w:lang w:val="nl-NL"/>
        </w:rPr>
      </w:pPr>
      <w:r w:rsidRPr="000B5073">
        <w:rPr>
          <w:i/>
          <w:spacing w:val="-2"/>
          <w:lang w:val="en-US"/>
        </w:rPr>
        <w:t>(</w:t>
      </w:r>
      <w:r w:rsidR="00C437F7" w:rsidRPr="000B5073">
        <w:rPr>
          <w:i/>
          <w:spacing w:val="-4"/>
          <w:lang w:val="pl-PL"/>
        </w:rPr>
        <w:t>5</w:t>
      </w:r>
      <w:r w:rsidRPr="000B5073">
        <w:rPr>
          <w:i/>
          <w:spacing w:val="-4"/>
          <w:lang w:val="pl-PL"/>
        </w:rPr>
        <w:t>)</w:t>
      </w:r>
      <w:r w:rsidRPr="000B5073">
        <w:rPr>
          <w:spacing w:val="-4"/>
          <w:lang w:val="pl-PL"/>
        </w:rPr>
        <w:t xml:space="preserve"> C</w:t>
      </w:r>
      <w:r w:rsidRPr="000B5073">
        <w:rPr>
          <w:i/>
          <w:spacing w:val="-4"/>
          <w:lang w:val="pl-PL"/>
        </w:rPr>
        <w:t>hính sách hỗ trợ xây dựng mới trang trại chăn nuôi</w:t>
      </w:r>
      <w:r w:rsidRPr="000B5073">
        <w:rPr>
          <w:spacing w:val="-4"/>
          <w:lang w:val="it-IT"/>
        </w:rPr>
        <w:t>:</w:t>
      </w:r>
      <w:r w:rsidRPr="000B5073">
        <w:rPr>
          <w:b/>
          <w:spacing w:val="-4"/>
          <w:lang w:val="it-IT"/>
        </w:rPr>
        <w:t xml:space="preserve"> </w:t>
      </w:r>
      <w:r w:rsidRPr="000B5073">
        <w:rPr>
          <w:spacing w:val="-4"/>
          <w:lang w:val="nl-NL"/>
        </w:rPr>
        <w:t>Tính đến tháng 9/2021 có 50 trang trại tại huyện Bảo Thắng (đã được kiểm tra và thẩm định hồ sơ, đủ điều kiện đề nghị hỗ trợ kinh phí xây dựng mới trang trại mới theo quy định.</w:t>
      </w:r>
      <w:r w:rsidR="006071D7" w:rsidRPr="000B5073">
        <w:rPr>
          <w:spacing w:val="-4"/>
          <w:lang w:val="nl-NL"/>
        </w:rPr>
        <w:t xml:space="preserve"> Tổng hợp </w:t>
      </w:r>
      <w:r w:rsidR="00832061" w:rsidRPr="000B5073">
        <w:rPr>
          <w:spacing w:val="-4"/>
          <w:lang w:val="nl-NL"/>
        </w:rPr>
        <w:t>từ các</w:t>
      </w:r>
      <w:r w:rsidR="00E51879" w:rsidRPr="000B5073">
        <w:rPr>
          <w:spacing w:val="-4"/>
          <w:lang w:val="nl-NL"/>
        </w:rPr>
        <w:t xml:space="preserve"> địa phương, trong năm 2022 đề xuất nhu cầu kinh phí xây dựng mới </w:t>
      </w:r>
      <w:r w:rsidR="00832061" w:rsidRPr="000B5073">
        <w:rPr>
          <w:spacing w:val="-4"/>
          <w:lang w:val="nl-NL"/>
        </w:rPr>
        <w:t>90</w:t>
      </w:r>
      <w:r w:rsidR="00E51879" w:rsidRPr="000B5073">
        <w:rPr>
          <w:spacing w:val="-4"/>
          <w:lang w:val="nl-NL"/>
        </w:rPr>
        <w:t xml:space="preserve"> trang trại mớ</w:t>
      </w:r>
      <w:r w:rsidR="00832061" w:rsidRPr="000B5073">
        <w:rPr>
          <w:spacing w:val="-4"/>
          <w:lang w:val="nl-NL"/>
        </w:rPr>
        <w:t>i chăn nuôi: Bảo Thắng 80 trang trại (50 trang trại đã thẩm định năm 2021); Bảo Yên: 9 trang trại và Bắc Hà 01 trang trại</w:t>
      </w:r>
      <w:r w:rsidR="00E51879" w:rsidRPr="000B5073">
        <w:rPr>
          <w:spacing w:val="-4"/>
          <w:lang w:val="nl-NL"/>
        </w:rPr>
        <w:t>.</w:t>
      </w:r>
      <w:r w:rsidR="00832061" w:rsidRPr="000B5073">
        <w:rPr>
          <w:spacing w:val="-4"/>
          <w:lang w:val="nl-NL"/>
        </w:rPr>
        <w:t xml:space="preserve"> Dự kiến nhu cầu kinh phí năm 2022 là 2.970 triệu đồng.</w:t>
      </w:r>
      <w:r w:rsidR="006071D7" w:rsidRPr="000B5073">
        <w:rPr>
          <w:spacing w:val="-4"/>
          <w:lang w:val="nl-NL"/>
        </w:rPr>
        <w:t xml:space="preserve"> Tính đến nay, t</w:t>
      </w:r>
      <w:r w:rsidR="00E51879" w:rsidRPr="000B5073">
        <w:rPr>
          <w:spacing w:val="-4"/>
          <w:lang w:val="sv-SE"/>
        </w:rPr>
        <w:t>oàn tỉnh hiện có 132 trang trại chăn nuôi đạt tiêu chí kinh tế trang trại theo Thông tư số 02/2020/TT-BNNPTNT ngày 28/02/2020 của Bộ Nông nghiệp và PTNT</w:t>
      </w:r>
      <w:r w:rsidRPr="000B5073">
        <w:rPr>
          <w:color w:val="FF0000"/>
          <w:spacing w:val="-4"/>
          <w:lang w:val="nl-NL"/>
        </w:rPr>
        <w:t xml:space="preserve">. </w:t>
      </w:r>
    </w:p>
    <w:p w14:paraId="048939C4" w14:textId="4FD684A7" w:rsidR="00667658" w:rsidRPr="000B5073" w:rsidRDefault="00667658" w:rsidP="00243418">
      <w:pPr>
        <w:spacing w:before="60" w:line="320" w:lineRule="exact"/>
        <w:ind w:firstLine="567"/>
        <w:jc w:val="both"/>
        <w:rPr>
          <w:rFonts w:eastAsia="MS Mincho"/>
          <w:lang w:val="en-US" w:eastAsia="ja-JP"/>
        </w:rPr>
      </w:pPr>
      <w:r w:rsidRPr="000B5073">
        <w:rPr>
          <w:spacing w:val="-2"/>
          <w:lang w:val="nl-NL"/>
        </w:rPr>
        <w:tab/>
        <w:t xml:space="preserve">Chính sách hỗ trợ xây dựng mới trang trại chăn nuôi đã khuyến khích </w:t>
      </w:r>
      <w:r w:rsidRPr="000B5073">
        <w:rPr>
          <w:spacing w:val="-4"/>
          <w:lang w:val="it-IT"/>
        </w:rPr>
        <w:t xml:space="preserve">các tổ chức, cá nhân đầu tư xây dựng mới các trang trại chăn nuôi trên địa bàn tỉnh; </w:t>
      </w:r>
      <w:r w:rsidRPr="000B5073">
        <w:rPr>
          <w:spacing w:val="-2"/>
          <w:lang w:val="nl-NL"/>
        </w:rPr>
        <w:t xml:space="preserve">chính sách đã phát huy hiệu quả, góp phần phát triển chăn nuôi trên địa bàn tỉnh; </w:t>
      </w:r>
      <w:r w:rsidRPr="000B5073">
        <w:rPr>
          <w:spacing w:val="-2"/>
          <w:lang w:val="nl-BE"/>
        </w:rPr>
        <w:t xml:space="preserve">tuy chưa có tổ chức cá nhân thực hiện nhưng đây là cơ sở tiền đề, để phát triển chăn nuôi lợn trong thời gian tới, </w:t>
      </w:r>
      <w:r w:rsidRPr="000B5073">
        <w:rPr>
          <w:spacing w:val="-2"/>
          <w:lang w:val="nl-NL"/>
        </w:rPr>
        <w:t xml:space="preserve">là </w:t>
      </w:r>
      <w:r w:rsidRPr="000B5073">
        <w:rPr>
          <w:spacing w:val="-2"/>
          <w:lang w:val="pl-PL"/>
        </w:rPr>
        <w:t xml:space="preserve">tiền đề thúc đẩy cho phát triển sản xuất nông nghiệp hàng hóa của; góp phần xóa đói giảm nghèo, xây dựng nông thôn mới, góp phần </w:t>
      </w:r>
      <w:r w:rsidRPr="000B5073">
        <w:rPr>
          <w:spacing w:val="-4"/>
          <w:lang w:val="it-IT"/>
        </w:rPr>
        <w:t xml:space="preserve">hoàn thành các mục tiêu, nhiệm vụ của Đề án 01-ĐA/TU và Kế hoạch tái đàn, phát triển </w:t>
      </w:r>
      <w:r w:rsidRPr="000B5073">
        <w:rPr>
          <w:spacing w:val="-2"/>
          <w:lang w:val="pl-PL"/>
        </w:rPr>
        <w:t xml:space="preserve">chăn nuôi lợn bền vững giai đoạn 2021 </w:t>
      </w:r>
      <w:r w:rsidRPr="000B5073">
        <w:rPr>
          <w:spacing w:val="-4"/>
          <w:lang w:val="it-IT"/>
        </w:rPr>
        <w:t>–</w:t>
      </w:r>
      <w:r w:rsidRPr="000B5073">
        <w:rPr>
          <w:spacing w:val="-2"/>
          <w:lang w:val="pl-PL"/>
        </w:rPr>
        <w:t xml:space="preserve"> 2025; </w:t>
      </w:r>
      <w:r w:rsidRPr="000B5073">
        <w:rPr>
          <w:spacing w:val="-4"/>
        </w:rPr>
        <w:t xml:space="preserve">Nghị quyết số 10-NQ/TU của Tỉnh ủy về chiến lược phát triển ngành nông nghiệp tỉnh Lào Cai đến </w:t>
      </w:r>
      <w:r w:rsidRPr="000B5073">
        <w:rPr>
          <w:spacing w:val="-4"/>
        </w:rPr>
        <w:lastRenderedPageBreak/>
        <w:t xml:space="preserve">năm 2030, tầm nhìn đến năm 2050 </w:t>
      </w:r>
      <w:r w:rsidRPr="000B5073">
        <w:rPr>
          <w:spacing w:val="-4"/>
          <w:lang w:val="en-US"/>
        </w:rPr>
        <w:t xml:space="preserve">(trong đó lợn là một trong </w:t>
      </w:r>
      <w:r w:rsidR="006071D7" w:rsidRPr="000B5073">
        <w:rPr>
          <w:spacing w:val="-4"/>
          <w:lang w:val="en-US"/>
        </w:rPr>
        <w:t xml:space="preserve">06 </w:t>
      </w:r>
      <w:r w:rsidRPr="000B5073">
        <w:rPr>
          <w:spacing w:val="-4"/>
          <w:lang w:val="en-US"/>
        </w:rPr>
        <w:t>ngành hàng chủ lực của Chiến lược)</w:t>
      </w:r>
      <w:r w:rsidRPr="000B5073">
        <w:rPr>
          <w:spacing w:val="-2"/>
          <w:lang w:val="pl-PL"/>
        </w:rPr>
        <w:t xml:space="preserve">. </w:t>
      </w:r>
    </w:p>
    <w:p w14:paraId="25EE6E44" w14:textId="77C243EC" w:rsidR="00563B21" w:rsidRPr="000B5073" w:rsidRDefault="006071D7" w:rsidP="00243418">
      <w:pPr>
        <w:spacing w:before="60" w:line="320" w:lineRule="exact"/>
        <w:ind w:firstLine="720"/>
        <w:jc w:val="both"/>
        <w:rPr>
          <w:lang w:val="pl-PL"/>
        </w:rPr>
      </w:pPr>
      <w:r w:rsidRPr="000B5073">
        <w:rPr>
          <w:i/>
          <w:spacing w:val="-2"/>
          <w:lang w:val="pl-PL"/>
        </w:rPr>
        <w:t>(</w:t>
      </w:r>
      <w:r w:rsidR="00C437F7" w:rsidRPr="000B5073">
        <w:rPr>
          <w:i/>
          <w:spacing w:val="-2"/>
          <w:lang w:val="pl-PL"/>
        </w:rPr>
        <w:t>6</w:t>
      </w:r>
      <w:r w:rsidRPr="000B5073">
        <w:rPr>
          <w:i/>
          <w:lang w:val="pl-PL"/>
        </w:rPr>
        <w:t>) Chính sách hỗ trợ sản xuất giống trâu bò:</w:t>
      </w:r>
      <w:r w:rsidRPr="000B5073">
        <w:rPr>
          <w:b/>
          <w:i/>
          <w:lang w:val="pl-PL"/>
        </w:rPr>
        <w:t xml:space="preserve"> </w:t>
      </w:r>
      <w:r w:rsidRPr="000B5073">
        <w:rPr>
          <w:lang w:val="pl-PL"/>
        </w:rPr>
        <w:t xml:space="preserve">Tính đến nay, toàn tỉnh có </w:t>
      </w:r>
      <w:r w:rsidRPr="000B5073">
        <w:rPr>
          <w:spacing w:val="-2"/>
          <w:lang w:val="pl-PL"/>
        </w:rPr>
        <w:t xml:space="preserve"> </w:t>
      </w:r>
      <w:r w:rsidR="00061031" w:rsidRPr="000B5073">
        <w:rPr>
          <w:b/>
          <w:color w:val="FF0000"/>
          <w:spacing w:val="-2"/>
          <w:lang w:val="pl-PL"/>
        </w:rPr>
        <w:t>06</w:t>
      </w:r>
      <w:r w:rsidR="00061031" w:rsidRPr="000B5073">
        <w:rPr>
          <w:color w:val="FF0000"/>
          <w:spacing w:val="-2"/>
          <w:lang w:val="pl-PL"/>
        </w:rPr>
        <w:t xml:space="preserve"> </w:t>
      </w:r>
      <w:r w:rsidRPr="000B5073">
        <w:rPr>
          <w:color w:val="FF0000"/>
          <w:spacing w:val="-2"/>
          <w:lang w:val="pl-PL"/>
        </w:rPr>
        <w:t xml:space="preserve">dự án </w:t>
      </w:r>
      <w:r w:rsidRPr="000B5073">
        <w:rPr>
          <w:lang w:val="pl-PL"/>
        </w:rPr>
        <w:t>đề nghị xin lập chủ trương đầu tư xây dựng/nghiên cứu lập dự án, xin chấp thuận chủ trương đầ</w:t>
      </w:r>
      <w:r w:rsidR="00563B21" w:rsidRPr="000B5073">
        <w:rPr>
          <w:lang w:val="pl-PL"/>
        </w:rPr>
        <w:t xml:space="preserve">u tư; trong đó </w:t>
      </w:r>
      <w:r w:rsidR="00061031" w:rsidRPr="000B5073">
        <w:rPr>
          <w:b/>
          <w:lang w:val="pl-PL"/>
        </w:rPr>
        <w:t>03</w:t>
      </w:r>
      <w:r w:rsidR="00061031" w:rsidRPr="000B5073">
        <w:rPr>
          <w:lang w:val="pl-PL"/>
        </w:rPr>
        <w:t xml:space="preserve"> dự án được chấp thuận chủ trương đầu tư; </w:t>
      </w:r>
      <w:r w:rsidR="00061031" w:rsidRPr="000B5073">
        <w:rPr>
          <w:b/>
          <w:lang w:val="pl-PL"/>
        </w:rPr>
        <w:t xml:space="preserve">03 </w:t>
      </w:r>
      <w:r w:rsidR="00061031" w:rsidRPr="000B5073">
        <w:rPr>
          <w:lang w:val="pl-PL"/>
        </w:rPr>
        <w:t>dự án đang xin chủ trương nghiên cứu lập dự án</w:t>
      </w:r>
    </w:p>
    <w:p w14:paraId="6CF042D8" w14:textId="779461D5" w:rsidR="00061031" w:rsidRPr="000B5073" w:rsidRDefault="00061031" w:rsidP="00243418">
      <w:pPr>
        <w:spacing w:before="60" w:line="320" w:lineRule="exact"/>
        <w:ind w:firstLine="720"/>
        <w:jc w:val="both"/>
        <w:rPr>
          <w:lang w:val="pl-PL"/>
        </w:rPr>
      </w:pPr>
      <w:r w:rsidRPr="000B5073">
        <w:rPr>
          <w:lang w:val="pl-PL"/>
        </w:rPr>
        <w:t xml:space="preserve">a) Dự án đã được chấp thuận chủ trương đầu tư: </w:t>
      </w:r>
    </w:p>
    <w:p w14:paraId="2394726B" w14:textId="29FEDA5F" w:rsidR="00045DED" w:rsidRPr="000B5073" w:rsidRDefault="004107D8" w:rsidP="00243418">
      <w:pPr>
        <w:spacing w:before="60" w:line="320" w:lineRule="exact"/>
        <w:ind w:firstLine="720"/>
        <w:jc w:val="both"/>
        <w:rPr>
          <w:lang w:val="pl-PL"/>
        </w:rPr>
      </w:pPr>
      <w:r w:rsidRPr="000B5073">
        <w:rPr>
          <w:spacing w:val="-2"/>
          <w:lang w:val="pl-PL"/>
        </w:rPr>
        <w:t xml:space="preserve">(i) </w:t>
      </w:r>
      <w:r w:rsidR="00061031" w:rsidRPr="000B5073">
        <w:rPr>
          <w:spacing w:val="-2"/>
          <w:lang w:val="pl-PL"/>
        </w:rPr>
        <w:t xml:space="preserve">Dự án sản xuất giống bò vàng vùng cao và bò lấy thịt huyện Bảo Yên, tỉnh Lào Cai của HTX nông nghiệp Thanh Phong, xã Bảo Hà, huyện Bảo Yên, đã được UBND tỉnh phê duyệt Quyết định chủ trương đầu tư tại Quyết định số 3343/QĐ-UBND ngày 01/10/2020. </w:t>
      </w:r>
      <w:r w:rsidR="00621404" w:rsidRPr="000B5073">
        <w:rPr>
          <w:spacing w:val="-2"/>
          <w:lang w:val="pl-PL"/>
        </w:rPr>
        <w:t xml:space="preserve">Theo đó, dự án có quy mô </w:t>
      </w:r>
      <w:r w:rsidR="005F2AFD" w:rsidRPr="000B5073">
        <w:rPr>
          <w:spacing w:val="-2"/>
          <w:lang w:val="pl-PL"/>
        </w:rPr>
        <w:t xml:space="preserve">135 </w:t>
      </w:r>
      <w:r w:rsidR="00621404" w:rsidRPr="000B5073">
        <w:rPr>
          <w:spacing w:val="-2"/>
          <w:lang w:val="pl-PL"/>
        </w:rPr>
        <w:t>con (</w:t>
      </w:r>
      <w:r w:rsidR="005F2AFD" w:rsidRPr="000B5073">
        <w:rPr>
          <w:spacing w:val="-2"/>
          <w:lang w:val="pl-PL"/>
        </w:rPr>
        <w:t>100 sinh sản, 35 con thương phẩm</w:t>
      </w:r>
      <w:r w:rsidR="00621404" w:rsidRPr="000B5073">
        <w:rPr>
          <w:spacing w:val="-2"/>
          <w:lang w:val="pl-PL"/>
        </w:rPr>
        <w:t xml:space="preserve"> đực); tổng kinh phí đầu tư </w:t>
      </w:r>
      <w:r w:rsidR="005F2AFD" w:rsidRPr="000B5073">
        <w:rPr>
          <w:spacing w:val="-2"/>
          <w:lang w:val="pl-PL"/>
        </w:rPr>
        <w:t>7.236</w:t>
      </w:r>
      <w:r w:rsidR="00621404" w:rsidRPr="000B5073">
        <w:rPr>
          <w:spacing w:val="-2"/>
          <w:lang w:val="pl-PL"/>
        </w:rPr>
        <w:t xml:space="preserve"> triệu đồng. Tiến độ hoàn thành các thủ tục về đất đai, môi trường, xây dự</w:t>
      </w:r>
      <w:r w:rsidR="005F2AFD" w:rsidRPr="000B5073">
        <w:rPr>
          <w:spacing w:val="-2"/>
          <w:lang w:val="pl-PL"/>
        </w:rPr>
        <w:t>ng trong quý I</w:t>
      </w:r>
      <w:r w:rsidR="00621404" w:rsidRPr="000B5073">
        <w:rPr>
          <w:spacing w:val="-2"/>
          <w:lang w:val="pl-PL"/>
        </w:rPr>
        <w:t>/2021; hoàn thành xây</w:t>
      </w:r>
      <w:r w:rsidR="00621404" w:rsidRPr="000B5073">
        <w:rPr>
          <w:lang w:val="pl-PL"/>
        </w:rPr>
        <w:t xml:space="preserve"> dựng các hạng mục công trình, mua con giống Quý II</w:t>
      </w:r>
      <w:r w:rsidR="005F2AFD" w:rsidRPr="000B5073">
        <w:rPr>
          <w:lang w:val="pl-PL"/>
        </w:rPr>
        <w:t>-IV/2021</w:t>
      </w:r>
      <w:r w:rsidR="00621404" w:rsidRPr="000B5073">
        <w:rPr>
          <w:lang w:val="pl-PL"/>
        </w:rPr>
        <w:t xml:space="preserve"> và hoạt động ổn định sản xuất quý </w:t>
      </w:r>
      <w:r w:rsidR="005F2AFD" w:rsidRPr="000B5073">
        <w:rPr>
          <w:lang w:val="pl-PL"/>
        </w:rPr>
        <w:t>IV/2021</w:t>
      </w:r>
      <w:r w:rsidR="00621404" w:rsidRPr="000B5073">
        <w:rPr>
          <w:lang w:val="pl-PL"/>
        </w:rPr>
        <w:t xml:space="preserve">. </w:t>
      </w:r>
      <w:r w:rsidR="00061031" w:rsidRPr="000B5073">
        <w:rPr>
          <w:spacing w:val="-2"/>
          <w:lang w:val="pl-PL"/>
        </w:rPr>
        <w:t>HTX đã đi vào hoạt động sản xuất, đang hoàn thiện hồ sơ đề nghị hỗ trợ theo quy định.</w:t>
      </w:r>
    </w:p>
    <w:p w14:paraId="562A854A" w14:textId="3F7CD3A7" w:rsidR="00045DED" w:rsidRPr="000B5073" w:rsidRDefault="004107D8" w:rsidP="00243418">
      <w:pPr>
        <w:spacing w:before="60" w:line="320" w:lineRule="exact"/>
        <w:ind w:firstLine="720"/>
        <w:jc w:val="both"/>
        <w:rPr>
          <w:lang w:val="pl-PL"/>
        </w:rPr>
      </w:pPr>
      <w:r w:rsidRPr="000B5073">
        <w:rPr>
          <w:spacing w:val="-2"/>
          <w:lang w:val="pl-PL"/>
        </w:rPr>
        <w:t xml:space="preserve">(ii) </w:t>
      </w:r>
      <w:r w:rsidR="00061031" w:rsidRPr="000B5073">
        <w:rPr>
          <w:lang w:val="pl-PL"/>
        </w:rPr>
        <w:t>Dự án</w:t>
      </w:r>
      <w:r w:rsidR="00061031" w:rsidRPr="000B5073">
        <w:rPr>
          <w:spacing w:val="-2"/>
          <w:lang w:val="pl-PL"/>
        </w:rPr>
        <w:t xml:space="preserve"> Ứng dụng tiến bộ kỹ thuật sản xuất giống bò vàng vùng cao và bò thịt theo chuỗi giá trị tại huyện Bảo Yên của Hợp tác xã nông nghiệp và dịch vụ Bảo Yên được UBND tỉnh</w:t>
      </w:r>
      <w:r w:rsidR="000411BE" w:rsidRPr="000B5073">
        <w:rPr>
          <w:spacing w:val="-2"/>
          <w:lang w:val="pl-PL"/>
        </w:rPr>
        <w:t xml:space="preserve"> quyết định chấp thuận chủ trương đầu tư đồng thời chấp thuận nhà đầu tư số 3917/QĐ-UBND ngày 03/11/2021. Theo đó, dự án có quy mô </w:t>
      </w:r>
      <w:r w:rsidR="00061031" w:rsidRPr="000B5073">
        <w:rPr>
          <w:spacing w:val="-2"/>
          <w:lang w:val="pl-PL"/>
        </w:rPr>
        <w:t>124 con (120 nái, 4 đực)</w:t>
      </w:r>
      <w:r w:rsidR="000411BE" w:rsidRPr="000B5073">
        <w:rPr>
          <w:spacing w:val="-2"/>
          <w:lang w:val="pl-PL"/>
        </w:rPr>
        <w:t xml:space="preserve">; </w:t>
      </w:r>
      <w:r w:rsidR="00045DED" w:rsidRPr="000B5073">
        <w:rPr>
          <w:spacing w:val="-2"/>
          <w:lang w:val="pl-PL"/>
        </w:rPr>
        <w:t>tổng kinh phí đầu tư 8.330 triệu đồng. Tiến độ hoàn thành ký quỹ đảm bảo thực hiện dự án, các thủ tục về đất đai, môi trường, xây dựng, phòng cháy chữa cháy trong quý IV</w:t>
      </w:r>
      <w:r w:rsidR="00D77B96" w:rsidRPr="000B5073">
        <w:rPr>
          <w:spacing w:val="-2"/>
          <w:lang w:val="pl-PL"/>
        </w:rPr>
        <w:t>/2021</w:t>
      </w:r>
      <w:r w:rsidR="00045DED" w:rsidRPr="000B5073">
        <w:rPr>
          <w:spacing w:val="-2"/>
          <w:lang w:val="pl-PL"/>
        </w:rPr>
        <w:t>; hoàn thành xây</w:t>
      </w:r>
      <w:r w:rsidR="00045DED" w:rsidRPr="000B5073">
        <w:rPr>
          <w:lang w:val="pl-PL"/>
        </w:rPr>
        <w:t xml:space="preserve"> dựng các hạng mục công trình, mua con giống Quý II/2022 và hoạt động ổn định sản xuất quý III năm 2022. </w:t>
      </w:r>
    </w:p>
    <w:p w14:paraId="117C99FA" w14:textId="798D479C" w:rsidR="00056706" w:rsidRPr="000B5073" w:rsidRDefault="004107D8" w:rsidP="00243418">
      <w:pPr>
        <w:spacing w:before="60" w:line="320" w:lineRule="exact"/>
        <w:ind w:firstLine="720"/>
        <w:jc w:val="both"/>
        <w:rPr>
          <w:lang w:val="pl-PL"/>
        </w:rPr>
      </w:pPr>
      <w:r w:rsidRPr="000B5073">
        <w:rPr>
          <w:lang w:val="pl-PL"/>
        </w:rPr>
        <w:t>(iii)</w:t>
      </w:r>
      <w:r w:rsidR="00045DED" w:rsidRPr="000B5073">
        <w:rPr>
          <w:lang w:val="pl-PL"/>
        </w:rPr>
        <w:t xml:space="preserve"> </w:t>
      </w:r>
      <w:r w:rsidR="00056706" w:rsidRPr="000B5073">
        <w:rPr>
          <w:spacing w:val="-2"/>
          <w:lang w:val="pl-PL"/>
        </w:rPr>
        <w:t>Dự án xây dựng cơ sở chăn nuôi giống bò vàng sinh sản của HTX nông nghiệp và dịch vụ Trì Quang, Bảo Thắng đượ</w:t>
      </w:r>
      <w:r w:rsidR="00E86E32" w:rsidRPr="000B5073">
        <w:rPr>
          <w:spacing w:val="-2"/>
          <w:lang w:val="pl-PL"/>
        </w:rPr>
        <w:t xml:space="preserve">c </w:t>
      </w:r>
      <w:r w:rsidR="00056706" w:rsidRPr="000B5073">
        <w:rPr>
          <w:spacing w:val="-2"/>
          <w:lang w:val="pl-PL"/>
        </w:rPr>
        <w:t xml:space="preserve">UBND tỉnh quyết định chấp thuận chủ trương đầu tư đồng thời chấp thuận nhà đầu tư số 4193/QĐ-UBND ngày 30/11/2021. Theo đó, dự án có quy mô </w:t>
      </w:r>
      <w:r w:rsidR="00D77B96" w:rsidRPr="000B5073">
        <w:rPr>
          <w:spacing w:val="-2"/>
          <w:lang w:val="pl-PL"/>
        </w:rPr>
        <w:t xml:space="preserve">120 con (100 </w:t>
      </w:r>
      <w:r w:rsidR="00056706" w:rsidRPr="000B5073">
        <w:rPr>
          <w:spacing w:val="-2"/>
          <w:lang w:val="pl-PL"/>
        </w:rPr>
        <w:t>nái, 4 đực</w:t>
      </w:r>
      <w:r w:rsidR="00D77B96" w:rsidRPr="000B5073">
        <w:rPr>
          <w:spacing w:val="-2"/>
          <w:lang w:val="pl-PL"/>
        </w:rPr>
        <w:t>, 16 thương phẩm</w:t>
      </w:r>
      <w:r w:rsidR="00056706" w:rsidRPr="000B5073">
        <w:rPr>
          <w:spacing w:val="-2"/>
          <w:lang w:val="pl-PL"/>
        </w:rPr>
        <w:t xml:space="preserve">); tổng kinh phí đầu tư </w:t>
      </w:r>
      <w:r w:rsidR="00D77B96" w:rsidRPr="000B5073">
        <w:rPr>
          <w:spacing w:val="-2"/>
          <w:lang w:val="pl-PL"/>
        </w:rPr>
        <w:t>12.000</w:t>
      </w:r>
      <w:r w:rsidR="00056706" w:rsidRPr="000B5073">
        <w:rPr>
          <w:spacing w:val="-2"/>
          <w:lang w:val="pl-PL"/>
        </w:rPr>
        <w:t xml:space="preserve"> triệu đồng. Tiến độ hoàn thành ký quỹ đảm bảo thực hiện dự án, các thủ tục về đất đai, môi trường, xây dựng, phòng cháy chữa cháy trong quý IV</w:t>
      </w:r>
      <w:r w:rsidR="00D77B96" w:rsidRPr="000B5073">
        <w:rPr>
          <w:spacing w:val="-2"/>
          <w:lang w:val="pl-PL"/>
        </w:rPr>
        <w:t>/2021</w:t>
      </w:r>
      <w:r w:rsidR="00056706" w:rsidRPr="000B5073">
        <w:rPr>
          <w:spacing w:val="-2"/>
          <w:lang w:val="pl-PL"/>
        </w:rPr>
        <w:t>; hoàn thành xây</w:t>
      </w:r>
      <w:r w:rsidR="00056706" w:rsidRPr="000B5073">
        <w:rPr>
          <w:lang w:val="pl-PL"/>
        </w:rPr>
        <w:t xml:space="preserve"> dựng các hạng mục công trình, mua con giố</w:t>
      </w:r>
      <w:r w:rsidR="00D77B96" w:rsidRPr="000B5073">
        <w:rPr>
          <w:lang w:val="pl-PL"/>
        </w:rPr>
        <w:t>ng Quý I-III</w:t>
      </w:r>
      <w:r w:rsidR="00056706" w:rsidRPr="000B5073">
        <w:rPr>
          <w:lang w:val="pl-PL"/>
        </w:rPr>
        <w:t>/2022 và hoạt động ổn định sản xuất quý III</w:t>
      </w:r>
      <w:r w:rsidR="00D77B96" w:rsidRPr="000B5073">
        <w:rPr>
          <w:lang w:val="pl-PL"/>
        </w:rPr>
        <w:t>/2022.</w:t>
      </w:r>
      <w:r w:rsidR="00056706" w:rsidRPr="000B5073">
        <w:rPr>
          <w:lang w:val="pl-PL"/>
        </w:rPr>
        <w:t xml:space="preserve"> </w:t>
      </w:r>
    </w:p>
    <w:p w14:paraId="4937BCFD" w14:textId="13A7CB49" w:rsidR="006071D7" w:rsidRPr="000B5073" w:rsidRDefault="004107D8" w:rsidP="00243418">
      <w:pPr>
        <w:spacing w:before="60" w:line="320" w:lineRule="exact"/>
        <w:ind w:firstLine="720"/>
        <w:jc w:val="both"/>
        <w:rPr>
          <w:lang w:val="pl-PL"/>
        </w:rPr>
      </w:pPr>
      <w:r w:rsidRPr="000B5073">
        <w:rPr>
          <w:lang w:val="pl-PL"/>
        </w:rPr>
        <w:t>b) Dự án đang xin chủ trương nghiên cứu lập dự án</w:t>
      </w:r>
      <w:r w:rsidR="00B75B7E" w:rsidRPr="000B5073">
        <w:rPr>
          <w:lang w:val="pl-PL"/>
        </w:rPr>
        <w:t xml:space="preserve">: </w:t>
      </w:r>
      <w:r w:rsidR="00C21942" w:rsidRPr="000B5073">
        <w:rPr>
          <w:lang w:val="pl-PL"/>
        </w:rPr>
        <w:t xml:space="preserve">(i) </w:t>
      </w:r>
      <w:r w:rsidR="00B75B7E" w:rsidRPr="000B5073">
        <w:rPr>
          <w:spacing w:val="-2"/>
          <w:lang w:val="pl-PL"/>
        </w:rPr>
        <w:t>Dự án đầu tư xây dựng trang trại chăn nuôi bò sinh sản và bò thịt của Công ty TNHH MTV xây dựng và thương mại Khánh Phương, TP Lào Cai.</w:t>
      </w:r>
      <w:r w:rsidR="00B75B7E" w:rsidRPr="000B5073">
        <w:rPr>
          <w:lang w:val="pl-PL"/>
        </w:rPr>
        <w:t xml:space="preserve"> (ii) </w:t>
      </w:r>
      <w:r w:rsidR="006071D7" w:rsidRPr="000B5073">
        <w:rPr>
          <w:spacing w:val="-2"/>
          <w:lang w:val="pl-PL"/>
        </w:rPr>
        <w:t>Dự án đầu tư xây dựng trang trại nuôi trâu bò sinh sản và trâu bò thịt của HTX Tiến Đạt, huyện Bảo Yên.</w:t>
      </w:r>
      <w:r w:rsidR="00B75B7E" w:rsidRPr="000B5073">
        <w:rPr>
          <w:spacing w:val="-2"/>
          <w:lang w:val="pl-PL"/>
        </w:rPr>
        <w:t xml:space="preserve"> (iii) Dự án trang trại chăn nuôi bò ngoại của Công ty TNHH MTV Thương mại và XNK An Phúc.</w:t>
      </w:r>
      <w:r w:rsidR="00B75B7E" w:rsidRPr="000B5073">
        <w:rPr>
          <w:lang w:val="pl-PL"/>
        </w:rPr>
        <w:t xml:space="preserve"> </w:t>
      </w:r>
      <w:r w:rsidR="006071D7" w:rsidRPr="000B5073">
        <w:rPr>
          <w:spacing w:val="-2"/>
          <w:lang w:val="pl-PL"/>
        </w:rPr>
        <w:t xml:space="preserve">Đối với các Dự án này, Sở Nông nghiệp và PTNT đã có các văn bản tham gia ý kiến theo đề nghị của Sở Kế hoạch và Đầu tư - cơ quan chủ trì tham mưu cho UBND tỉnh ban hành </w:t>
      </w:r>
      <w:r w:rsidR="00B75B7E" w:rsidRPr="000B5073">
        <w:rPr>
          <w:spacing w:val="-2"/>
          <w:lang w:val="pl-PL"/>
        </w:rPr>
        <w:t>văn bản</w:t>
      </w:r>
      <w:r w:rsidR="006071D7" w:rsidRPr="000B5073">
        <w:rPr>
          <w:spacing w:val="-2"/>
          <w:lang w:val="pl-PL"/>
        </w:rPr>
        <w:t xml:space="preserve"> đồng ý </w:t>
      </w:r>
      <w:r w:rsidR="006071D7" w:rsidRPr="000B5073">
        <w:rPr>
          <w:lang w:val="pl-PL"/>
        </w:rPr>
        <w:t>lập chủ trương đầu tư hoặc Quyết định chấp nhận chủ trương đầu tư đối với từng dự án cụ thể.</w:t>
      </w:r>
    </w:p>
    <w:p w14:paraId="741F3FB6" w14:textId="77777777" w:rsidR="006071D7" w:rsidRPr="000B5073" w:rsidRDefault="006071D7" w:rsidP="00243418">
      <w:pPr>
        <w:spacing w:before="60" w:line="320" w:lineRule="exact"/>
        <w:ind w:firstLine="720"/>
        <w:jc w:val="both"/>
        <w:rPr>
          <w:lang w:val="nl-BE"/>
        </w:rPr>
      </w:pPr>
      <w:r w:rsidRPr="000B5073">
        <w:rPr>
          <w:lang w:val="pl-PL"/>
        </w:rPr>
        <w:t xml:space="preserve">Chính sách đã phát huy hiệu quả, thu hút các Tổ chức đầu tư, xây dựng qua đó góp phần quan trọng vào phát triển chăn nuôi của tỉnh, chủ động được </w:t>
      </w:r>
      <w:r w:rsidRPr="000B5073">
        <w:rPr>
          <w:lang w:val="pl-PL"/>
        </w:rPr>
        <w:lastRenderedPageBreak/>
        <w:t xml:space="preserve">một phần nguồn giống tại chỗ, </w:t>
      </w:r>
      <w:r w:rsidRPr="000B5073">
        <w:rPr>
          <w:lang w:val="nl-BE"/>
        </w:rPr>
        <w:t xml:space="preserve">đảm bảo an toàn dịch bệnh; </w:t>
      </w:r>
      <w:r w:rsidRPr="000B5073">
        <w:rPr>
          <w:rFonts w:eastAsia="MS Mincho"/>
          <w:lang w:val="nl-NL" w:eastAsia="ja-JP"/>
        </w:rPr>
        <w:t>tăng quy mô đàn, giải quyết tạo việc làm, phát triển kinh tế hộ gia đình, góp phần phát triển kinh tế - xã hội của địa phương.</w:t>
      </w:r>
      <w:r w:rsidRPr="000B5073">
        <w:rPr>
          <w:lang w:val="nl-BE"/>
        </w:rPr>
        <w:t xml:space="preserve"> </w:t>
      </w:r>
    </w:p>
    <w:p w14:paraId="113F9B0A" w14:textId="428FF00E" w:rsidR="00574CD1" w:rsidRDefault="00AB1313" w:rsidP="00243418">
      <w:pPr>
        <w:spacing w:before="60"/>
        <w:ind w:firstLine="720"/>
        <w:jc w:val="both"/>
        <w:rPr>
          <w:szCs w:val="24"/>
          <w:lang w:val="en-US"/>
        </w:rPr>
      </w:pPr>
      <w:r w:rsidRPr="000B5073">
        <w:rPr>
          <w:i/>
          <w:lang w:val="pl-PL"/>
        </w:rPr>
        <w:t>(7)</w:t>
      </w:r>
      <w:r w:rsidRPr="000B5073">
        <w:rPr>
          <w:lang w:val="pl-PL"/>
        </w:rPr>
        <w:t xml:space="preserve"> </w:t>
      </w:r>
      <w:r w:rsidRPr="000B5073">
        <w:rPr>
          <w:i/>
          <w:lang w:val="pl-PL"/>
        </w:rPr>
        <w:t>Chính sách hỗ trợ phát triển sản xuất nuôi cá lồng trên hồ:</w:t>
      </w:r>
      <w:r w:rsidRPr="000B5073">
        <w:rPr>
          <w:lang w:val="pl-PL"/>
        </w:rPr>
        <w:t xml:space="preserve"> Theo báo cáo của các địa phương; đến nay có huyện Bảo Thắng đang hướng dẫn, đôn đốc cá nhân hoàn thiện hồ sơ đề nghị 13 lồng theo quy định tại xã Sơn Hải. </w:t>
      </w:r>
      <w:r w:rsidRPr="000B5073">
        <w:rPr>
          <w:lang w:val="it-IT"/>
        </w:rPr>
        <w:t>Chính sách này kế thừa từ các chính sách hỗ trợ giai đoạn trước về phát triển nuôi cá lồng trên sông, hồ chứ</w:t>
      </w:r>
      <w:r w:rsidR="002E6C6B">
        <w:rPr>
          <w:lang w:val="it-IT"/>
        </w:rPr>
        <w:t>a</w:t>
      </w:r>
      <w:r w:rsidRPr="000B5073">
        <w:rPr>
          <w:lang w:val="it-IT"/>
        </w:rPr>
        <w:t xml:space="preserve">. </w:t>
      </w:r>
      <w:r w:rsidR="00CD2B40">
        <w:rPr>
          <w:szCs w:val="24"/>
        </w:rPr>
        <w:t>Trong giai đoạn vừa qua, chính sách này đã phát huy hiệu quả</w:t>
      </w:r>
      <w:r w:rsidR="002E6C6B">
        <w:rPr>
          <w:szCs w:val="24"/>
          <w:lang w:val="en-US"/>
        </w:rPr>
        <w:t xml:space="preserve">, </w:t>
      </w:r>
      <w:r w:rsidR="00F12930" w:rsidRPr="000B5073">
        <w:rPr>
          <w:lang w:val="it-IT"/>
        </w:rPr>
        <w:t>đánh thức được tiềm năng nuôi cá lồng bè trên sông, hồ chứa tại các địa phương nhằm đa dạng các hình thức nuôi, tận dụng tiềm năng diện tích mặt nước sẵn có, cung cấp sản phẩm tại chỗ, tăng thu nhập, giải quyết việc làm cho một bộ phận dân cư, cải thiện đời sống cho đồng bào miền núi còn gặp nhiều khó khăn, giúp các hộ dân nâng cao thu nhậ</w:t>
      </w:r>
      <w:r w:rsidR="00574CD1">
        <w:rPr>
          <w:lang w:val="it-IT"/>
        </w:rPr>
        <w:t>p</w:t>
      </w:r>
      <w:r w:rsidR="00DB4E85">
        <w:rPr>
          <w:lang w:val="it-IT"/>
        </w:rPr>
        <w:t xml:space="preserve">; tính đến nay toàn tỉnh </w:t>
      </w:r>
      <w:r w:rsidR="00DB4E85" w:rsidRPr="009149A6">
        <w:rPr>
          <w:highlight w:val="yellow"/>
          <w:lang w:val="it-IT"/>
        </w:rPr>
        <w:t>có  ... lồng cá</w:t>
      </w:r>
      <w:r w:rsidR="00574CD1" w:rsidRPr="009149A6">
        <w:rPr>
          <w:highlight w:val="yellow"/>
          <w:lang w:val="it-IT"/>
        </w:rPr>
        <w:t>.</w:t>
      </w:r>
      <w:r w:rsidR="00574CD1">
        <w:rPr>
          <w:lang w:val="it-IT"/>
        </w:rPr>
        <w:t xml:space="preserve"> Trong </w:t>
      </w:r>
      <w:r w:rsidR="00CD2B40">
        <w:rPr>
          <w:szCs w:val="24"/>
        </w:rPr>
        <w:t>thời gian tới</w:t>
      </w:r>
      <w:r w:rsidR="00574CD1">
        <w:rPr>
          <w:szCs w:val="24"/>
          <w:lang w:val="en-US"/>
        </w:rPr>
        <w:t>,</w:t>
      </w:r>
      <w:r w:rsidR="00CD2B40">
        <w:rPr>
          <w:szCs w:val="24"/>
        </w:rPr>
        <w:t xml:space="preserve"> </w:t>
      </w:r>
      <w:r w:rsidR="00574CD1">
        <w:rPr>
          <w:szCs w:val="24"/>
          <w:lang w:val="en-US"/>
        </w:rPr>
        <w:t>chính sách này sẽ không tiếp tục thực hiện do hạn chế về điều kiện sản xuất trên hồ, đồng thời tỉnh tập trung n</w:t>
      </w:r>
      <w:r w:rsidR="00CD2B40">
        <w:rPr>
          <w:szCs w:val="24"/>
        </w:rPr>
        <w:t>guồn lực để ưu tiên đầu tư cho phát triển sản xuất nông nghiệp hàng hóa</w:t>
      </w:r>
      <w:r w:rsidR="00DB4E85">
        <w:rPr>
          <w:szCs w:val="24"/>
          <w:lang w:val="en-US"/>
        </w:rPr>
        <w:t>.</w:t>
      </w:r>
      <w:r w:rsidR="00F12930">
        <w:rPr>
          <w:szCs w:val="24"/>
          <w:lang w:val="en-US"/>
        </w:rPr>
        <w:t xml:space="preserve"> </w:t>
      </w:r>
    </w:p>
    <w:p w14:paraId="6F7396BC" w14:textId="5C9CCBA9" w:rsidR="00190369" w:rsidRPr="000B5073" w:rsidRDefault="00190369" w:rsidP="00243418">
      <w:pPr>
        <w:spacing w:before="60"/>
        <w:ind w:firstLine="720"/>
        <w:jc w:val="both"/>
        <w:rPr>
          <w:lang w:val="pl-PL"/>
        </w:rPr>
      </w:pPr>
      <w:r w:rsidRPr="000B5073">
        <w:rPr>
          <w:b/>
          <w:i/>
          <w:lang w:val="pl-PL"/>
        </w:rPr>
        <w:t xml:space="preserve">3. Nội </w:t>
      </w:r>
      <w:r w:rsidRPr="000B5073">
        <w:rPr>
          <w:b/>
          <w:i/>
          <w:spacing w:val="-2"/>
          <w:lang w:val="nl-BE"/>
        </w:rPr>
        <w:t>dung chính sách đã có đối tượng tiếp cận/đăng ký thực hiện giai đoạn 2022-2025</w:t>
      </w:r>
      <w:r w:rsidRPr="000B5073">
        <w:rPr>
          <w:spacing w:val="-2"/>
          <w:lang w:val="nl-BE"/>
        </w:rPr>
        <w:t xml:space="preserve"> </w:t>
      </w:r>
    </w:p>
    <w:p w14:paraId="103F222F" w14:textId="232FEFBE" w:rsidR="005D2223" w:rsidRPr="005D2223" w:rsidRDefault="00190369" w:rsidP="005D2223">
      <w:pPr>
        <w:spacing w:before="60"/>
        <w:ind w:firstLine="709"/>
        <w:jc w:val="both"/>
        <w:rPr>
          <w:lang w:val="pl-PL"/>
        </w:rPr>
      </w:pPr>
      <w:r w:rsidRPr="000B5073">
        <w:rPr>
          <w:i/>
          <w:lang w:val="pl-PL"/>
        </w:rPr>
        <w:t>(1) Hỗ trợ lãi suất vốn vay</w:t>
      </w:r>
      <w:r w:rsidR="000C0A39" w:rsidRPr="000B5073">
        <w:rPr>
          <w:i/>
          <w:lang w:val="pl-PL"/>
        </w:rPr>
        <w:t>:</w:t>
      </w:r>
      <w:r w:rsidR="000C0A39" w:rsidRPr="000B5073">
        <w:rPr>
          <w:lang w:val="pl-PL"/>
        </w:rPr>
        <w:t xml:space="preserve"> </w:t>
      </w:r>
      <w:r w:rsidR="000C0A39" w:rsidRPr="000B5073">
        <w:t xml:space="preserve">Chính sách đã được các địa phương triển khai rộng rãi đến các tổ chức, cá nhân; đặc biệt huyện Bảo Thắng đã có các cá nhân đầu tư xây dựng trang trại tiếp cận với chính sách. Tuy nhiên, hầu hết </w:t>
      </w:r>
      <w:r w:rsidR="000C0A39" w:rsidRPr="000B5073">
        <w:rPr>
          <w:lang w:val="pl-PL"/>
        </w:rPr>
        <w:t xml:space="preserve">các đối tượng có nhu cầu vay vốn đều đang có dư nợ tại các Ngân hàng, để được vay vốn và hỗ trợ lãi suất theo Nghị quyết 26 thì phải trả nguồn vốn đã vay hoặc có tài sản thế chấp khác cho khoản vay mới. Đây đang là rảo cản, khó khăn cho các đối tượng tiếp cận vốn vay. </w:t>
      </w:r>
      <w:r w:rsidR="005D2223" w:rsidRPr="000B5073">
        <w:rPr>
          <w:lang w:val="pl-PL"/>
        </w:rPr>
        <w:t>Tổng hợp từ các địa phương, giai đoạn 2022-2025, các huyện Bắc Hà, Bảo Thắng, Bảo Yên, Văn Bàn có đăng ký nhu cầu hỗ trợ lãi suất vốn vay.</w:t>
      </w:r>
      <w:r w:rsidR="005D2223">
        <w:rPr>
          <w:lang w:val="pl-PL"/>
        </w:rPr>
        <w:t xml:space="preserve"> </w:t>
      </w:r>
      <w:r w:rsidR="00AB2CD0">
        <w:rPr>
          <w:lang w:val="pl-PL"/>
        </w:rPr>
        <w:t>T</w:t>
      </w:r>
      <w:r w:rsidR="005D2223">
        <w:rPr>
          <w:lang w:val="pl-PL"/>
        </w:rPr>
        <w:t>uy nhiên, t</w:t>
      </w:r>
      <w:r w:rsidR="00AB2CD0">
        <w:rPr>
          <w:lang w:val="pl-PL"/>
        </w:rPr>
        <w:t xml:space="preserve">ính đến nay, chưa có tổ chức cá nhân nào được thụ hưởng chính sách này. </w:t>
      </w:r>
      <w:r w:rsidR="005D2223" w:rsidRPr="005D2223">
        <w:rPr>
          <w:lang w:val="pl-PL"/>
        </w:rPr>
        <w:t>Thực tế, chính sách tín dụng nông nghiệp hiện nay các tổ chức, cá nhân đang tiếp cận nguồn vốn vay theo Nghị định 55/2015/NĐ-CP, Nghị định 116/2018/NĐ-CP và hỗ trợ lãi suất 2% theo Nghị định 31/2022/NĐ-CP của Chính phủ.</w:t>
      </w:r>
      <w:r w:rsidR="005D2223">
        <w:rPr>
          <w:lang w:val="pl-PL"/>
        </w:rPr>
        <w:t xml:space="preserve"> Ngoài ra, </w:t>
      </w:r>
      <w:r w:rsidR="005D2223" w:rsidRPr="005D2223">
        <w:rPr>
          <w:lang w:val="pl-PL"/>
        </w:rPr>
        <w:t>Chính sách khuyến khích phát triển sản xuất nông nghiệp trên địa bàn tỉnh, xác định nguyên tắc “</w:t>
      </w:r>
      <w:r w:rsidR="005D2223" w:rsidRPr="005D2223">
        <w:rPr>
          <w:i/>
          <w:lang w:val="pl-PL"/>
        </w:rPr>
        <w:t>Trường hợp nội dung hỗ trợ có nhiều chính sách hỗ trợ khác nhau thì đối tượng thụ hưởng được lựa chọn và áp dụng một chính sách hỗ trợ cao nhất</w:t>
      </w:r>
      <w:r w:rsidR="005D2223" w:rsidRPr="005D2223">
        <w:rPr>
          <w:lang w:val="pl-PL"/>
        </w:rPr>
        <w:t>”. Do vậy, nếu tổ chức, cá nhân tiếp cận với các chính sách thì chính sách hỗ trợ lãi suất chưa phải là chính sách có lợi nhất. Các tổ chức, cá nhân có thể tiếp cận với nhiều nội dung chính sách khác để lựa chọn đầu tư công nghệ cao trong chế biến, phát triển sản xuất nông nghiệp hàng hóa trên địa bàn tỉnh.</w:t>
      </w:r>
    </w:p>
    <w:p w14:paraId="52F9F1D6" w14:textId="2A3223C7" w:rsidR="00190369" w:rsidRPr="000B5073" w:rsidRDefault="005D2223" w:rsidP="00243418">
      <w:pPr>
        <w:spacing w:before="60"/>
        <w:ind w:firstLine="709"/>
        <w:jc w:val="both"/>
        <w:rPr>
          <w:lang w:val="pl-PL"/>
        </w:rPr>
      </w:pPr>
      <w:r w:rsidRPr="000B5073">
        <w:rPr>
          <w:i/>
          <w:lang w:val="pl-PL"/>
        </w:rPr>
        <w:t xml:space="preserve"> </w:t>
      </w:r>
      <w:r w:rsidR="00190369" w:rsidRPr="000B5073">
        <w:rPr>
          <w:i/>
          <w:lang w:val="pl-PL"/>
        </w:rPr>
        <w:t>(2) Hỗ trợ tích tụ đất đai</w:t>
      </w:r>
      <w:r w:rsidR="000C0A39" w:rsidRPr="000B5073">
        <w:rPr>
          <w:i/>
          <w:lang w:val="pl-PL"/>
        </w:rPr>
        <w:t xml:space="preserve">: </w:t>
      </w:r>
      <w:r w:rsidR="009D66ED" w:rsidRPr="000B5073">
        <w:t>Thực tế, chính sách theo Nghị quyết 26 đã tháo gỡ khó khăn khi thực hiện chính sách này theo Nghị quyết số</w:t>
      </w:r>
      <w:r w:rsidR="00EA0918" w:rsidRPr="000B5073">
        <w:t xml:space="preserve"> </w:t>
      </w:r>
      <w:r w:rsidR="009D66ED" w:rsidRPr="000B5073">
        <w:t xml:space="preserve">12, đó là hợp đồng thuê đất có xác nhận của UBND cấp xã. Tuy nhiên, việc thiếu thông tin về giá đất, giá đất đa dạng, thỏa thuận khó, yêu cầu quy mô sản xuất…là rào cản cho các tổ chức, cá nhân tiếp cận chính sách. </w:t>
      </w:r>
      <w:r w:rsidR="00DC51AE" w:rsidRPr="000B5073">
        <w:rPr>
          <w:lang w:val="pl-PL"/>
        </w:rPr>
        <w:t xml:space="preserve">Tổng hợp từ các địa phương, giai đoạn 2022-2025, các huyện Bắc Hà, Bảo Thắng, Bảo Yên có đăng ký nhu cầu hỗ trợ </w:t>
      </w:r>
      <w:r w:rsidR="00DC51AE" w:rsidRPr="000B5073">
        <w:rPr>
          <w:lang w:val="pl-PL"/>
        </w:rPr>
        <w:lastRenderedPageBreak/>
        <w:t>tích tụ đấ</w:t>
      </w:r>
      <w:r w:rsidR="00F74639">
        <w:rPr>
          <w:lang w:val="pl-PL"/>
        </w:rPr>
        <w:t>t đai; tuy nhiên đến nay chưa có tổ chức, cá nhân nào được thụ hưởng chính sách.</w:t>
      </w:r>
    </w:p>
    <w:p w14:paraId="48B2F658" w14:textId="7DBCF0FB" w:rsidR="00DC51AE" w:rsidRPr="000B5073" w:rsidRDefault="00190369" w:rsidP="00243418">
      <w:pPr>
        <w:spacing w:before="60"/>
        <w:ind w:firstLine="709"/>
        <w:jc w:val="both"/>
        <w:rPr>
          <w:lang w:val="pl-PL"/>
        </w:rPr>
      </w:pPr>
      <w:r w:rsidRPr="000B5073">
        <w:rPr>
          <w:lang w:val="pl-PL"/>
        </w:rPr>
        <w:t xml:space="preserve">(3) </w:t>
      </w:r>
      <w:r w:rsidRPr="000B5073">
        <w:rPr>
          <w:i/>
          <w:spacing w:val="-2"/>
          <w:lang w:val="nl-BE"/>
        </w:rPr>
        <w:t>Hỗ trợ kinh phí cấp giấy chứng nhận đạt tiêu chuẩn hữu cơ</w:t>
      </w:r>
      <w:r w:rsidR="001958C0" w:rsidRPr="000B5073">
        <w:rPr>
          <w:i/>
          <w:spacing w:val="-2"/>
          <w:lang w:val="nl-BE"/>
        </w:rPr>
        <w:t>:</w:t>
      </w:r>
      <w:r w:rsidR="00DC51AE" w:rsidRPr="000B5073">
        <w:rPr>
          <w:i/>
          <w:spacing w:val="-2"/>
          <w:lang w:val="nl-BE"/>
        </w:rPr>
        <w:t xml:space="preserve"> </w:t>
      </w:r>
      <w:r w:rsidR="00495BDC" w:rsidRPr="000B5073">
        <w:rPr>
          <w:spacing w:val="-2"/>
          <w:lang w:val="nl-BE"/>
        </w:rPr>
        <w:t xml:space="preserve">Tính đến nay, toàn tỉnh có trên 3.500 ha quế hữu cơ, trên 60 ha măng hữu cơ; các diện tích được chứng nhận hữu cơ của các doanh nghiệp được hỗ trợ thông qua các hoạt động của dự án; chưa có tổ chức, cá nhân nào được thụ hưởng chính sách theo Nghị quyết số 26. </w:t>
      </w:r>
      <w:r w:rsidR="00DC51AE" w:rsidRPr="000B5073">
        <w:rPr>
          <w:spacing w:val="-2"/>
          <w:lang w:val="nl-BE"/>
        </w:rPr>
        <w:t>Theo tổng hợp từ các địa phương,</w:t>
      </w:r>
      <w:r w:rsidR="00495BDC" w:rsidRPr="000B5073">
        <w:rPr>
          <w:spacing w:val="-2"/>
          <w:lang w:val="nl-BE"/>
        </w:rPr>
        <w:t xml:space="preserve"> </w:t>
      </w:r>
      <w:r w:rsidR="00DC51AE" w:rsidRPr="000B5073">
        <w:rPr>
          <w:lang w:val="pl-PL"/>
        </w:rPr>
        <w:t xml:space="preserve">giai đoạn 2022-2025, các huyện Bắc Hà, Bảo Thắng, Bảo Yên, Văn Bàn, Mường Khương có đăng ký nhu cầu hỗ trợ </w:t>
      </w:r>
      <w:r w:rsidR="00DC51AE" w:rsidRPr="000B5073">
        <w:rPr>
          <w:spacing w:val="-2"/>
          <w:lang w:val="nl-BE"/>
        </w:rPr>
        <w:t>cấp giấy chứng nhận đạt tiêu chuẩn hữu cơ, tập trung cho cây quế, chè và rau</w:t>
      </w:r>
      <w:r w:rsidR="00DC51AE" w:rsidRPr="000B5073">
        <w:rPr>
          <w:lang w:val="pl-PL"/>
        </w:rPr>
        <w:t>.</w:t>
      </w:r>
      <w:r w:rsidR="00495BDC" w:rsidRPr="000B5073">
        <w:rPr>
          <w:lang w:val="pl-PL"/>
        </w:rPr>
        <w:t xml:space="preserve"> Ngoài ra, các địa phương đã đề xuất thực hiện các dự án, có gắn với chứng nhận hữu cơ đối với cây chè, quế theo chuỗi giá trị thuộc các chương trình MTQG giai đoạn 2021-2025. </w:t>
      </w:r>
    </w:p>
    <w:p w14:paraId="0E4693A1" w14:textId="5DAA149C" w:rsidR="00190369" w:rsidRPr="000B5073" w:rsidRDefault="00DC51AE" w:rsidP="00243418">
      <w:pPr>
        <w:spacing w:before="60" w:line="320" w:lineRule="exact"/>
        <w:ind w:firstLine="720"/>
        <w:jc w:val="both"/>
        <w:rPr>
          <w:i/>
          <w:spacing w:val="-2"/>
          <w:lang w:val="en-US"/>
        </w:rPr>
      </w:pPr>
      <w:r w:rsidRPr="000B5073">
        <w:rPr>
          <w:i/>
          <w:spacing w:val="-2"/>
          <w:lang w:val="nl-BE"/>
        </w:rPr>
        <w:t xml:space="preserve"> </w:t>
      </w:r>
      <w:r w:rsidR="00190369" w:rsidRPr="000B5073">
        <w:rPr>
          <w:i/>
          <w:spacing w:val="-2"/>
          <w:lang w:val="nl-BE"/>
        </w:rPr>
        <w:t>(4) Hỗ trợ cơ sở bảo quản nông sản</w:t>
      </w:r>
      <w:r w:rsidR="00101948" w:rsidRPr="000B5073">
        <w:rPr>
          <w:i/>
          <w:spacing w:val="-2"/>
          <w:lang w:val="nl-BE"/>
        </w:rPr>
        <w:t xml:space="preserve">: </w:t>
      </w:r>
      <w:r w:rsidR="001958C0" w:rsidRPr="000B5073">
        <w:rPr>
          <w:spacing w:val="-4"/>
          <w:lang w:val="en-US"/>
        </w:rPr>
        <w:t>M</w:t>
      </w:r>
      <w:r w:rsidR="001958C0" w:rsidRPr="000B5073">
        <w:rPr>
          <w:spacing w:val="-4"/>
        </w:rPr>
        <w:t>ột số tổ chức</w:t>
      </w:r>
      <w:r w:rsidR="001958C0" w:rsidRPr="000B5073">
        <w:rPr>
          <w:spacing w:val="-4"/>
          <w:lang w:val="en-US"/>
        </w:rPr>
        <w:t>,</w:t>
      </w:r>
      <w:r w:rsidR="001958C0" w:rsidRPr="000B5073">
        <w:rPr>
          <w:spacing w:val="-4"/>
        </w:rPr>
        <w:t xml:space="preserve"> cá nhân mới chỉ thực hiện sơ chế, bảo quản thủ công mà chưa đầu tư công nghệ, dây chuyền, quy mô sản xuất nhỏ chưa đáp ứng được yêu cầu quy định của chính sách.</w:t>
      </w:r>
      <w:r w:rsidRPr="000B5073">
        <w:rPr>
          <w:spacing w:val="-4"/>
          <w:lang w:val="en-US"/>
        </w:rPr>
        <w:t xml:space="preserve"> </w:t>
      </w:r>
      <w:r w:rsidRPr="000B5073">
        <w:rPr>
          <w:spacing w:val="-2"/>
          <w:lang w:val="nl-BE"/>
        </w:rPr>
        <w:t xml:space="preserve">Theo tổng hợp từ các địa phương, </w:t>
      </w:r>
      <w:r w:rsidRPr="000B5073">
        <w:rPr>
          <w:lang w:val="pl-PL"/>
        </w:rPr>
        <w:t>giai đoạn 2022-2025, các huyện Bảo Thắng, Bảo Yên có đăng ký nhu cầu xây dựng các cơ sở bảo quản nông sản.</w:t>
      </w:r>
    </w:p>
    <w:p w14:paraId="1F934B1F" w14:textId="7AAC1911" w:rsidR="004B1959" w:rsidRPr="000B5073" w:rsidRDefault="00190369" w:rsidP="00243418">
      <w:pPr>
        <w:spacing w:before="60" w:line="320" w:lineRule="exact"/>
        <w:ind w:firstLine="720"/>
        <w:jc w:val="both"/>
        <w:rPr>
          <w:lang w:val="pl-PL"/>
        </w:rPr>
      </w:pPr>
      <w:r w:rsidRPr="000B5073">
        <w:rPr>
          <w:i/>
          <w:spacing w:val="-2"/>
          <w:lang w:val="nl-BE"/>
        </w:rPr>
        <w:t xml:space="preserve">(5) </w:t>
      </w:r>
      <w:r w:rsidR="004B1959" w:rsidRPr="000B5073">
        <w:rPr>
          <w:i/>
          <w:lang w:val="pl-PL"/>
        </w:rPr>
        <w:t xml:space="preserve">Chính sách hỗ trợ xây dựng cơ sở giết mổ tập trung quy mô nhỏ: </w:t>
      </w:r>
      <w:r w:rsidR="004B1959" w:rsidRPr="000B5073">
        <w:rPr>
          <w:lang w:val="pl-PL"/>
        </w:rPr>
        <w:t xml:space="preserve">Hiện nay có </w:t>
      </w:r>
      <w:r w:rsidR="004B1959" w:rsidRPr="000B5073">
        <w:rPr>
          <w:b/>
          <w:lang w:val="pl-PL"/>
        </w:rPr>
        <w:t xml:space="preserve">02 </w:t>
      </w:r>
      <w:r w:rsidR="004B1959" w:rsidRPr="000B5073">
        <w:rPr>
          <w:lang w:val="pl-PL"/>
        </w:rPr>
        <w:t>Dự án đề xuất xin lập chủ trương xây dựng Nhà máy giết mổ, chế biến gia súc, gia cầm tại huyện Bảo Thắng và TP Lào Cai:</w:t>
      </w:r>
    </w:p>
    <w:p w14:paraId="70B5A9F1" w14:textId="77777777" w:rsidR="004B1959" w:rsidRPr="000B5073" w:rsidRDefault="004B1959" w:rsidP="00243418">
      <w:pPr>
        <w:spacing w:before="60" w:line="320" w:lineRule="exact"/>
        <w:ind w:firstLine="720"/>
        <w:jc w:val="both"/>
        <w:rPr>
          <w:lang w:val="pl-PL"/>
        </w:rPr>
      </w:pPr>
      <w:r w:rsidRPr="000B5073">
        <w:rPr>
          <w:lang w:val="pl-PL"/>
        </w:rPr>
        <w:t>(i) Dự án đầu tư xây dựng nhà máy chế biến thịt gia súc, gia cầm Biển Đông DHS tại huyện Bảo Thắng: UBND tỉnh đã có Quyết định số 308/QĐ-UBND, ngày 29/01/2021 về giao danh mục lập quy hoạch chi tiết khu sản xuất, chế biến nông, lâm sản tập trung kết hợp với sắp xếp dân cư xã Phong Niên, với quy mô 20 ha. UBND huyện Bảo Thắng đã lập quy hoạch chi tiết khu sản xuất, chế biến nông, lâm sản tập trung kết hợp với sắp xếp dân cư xã Phong Niên và xin ý kiến các tổ chức, cá nhân trong khu vực, hiện nay đang hoàn thiện trình cấp có thẩm quyền phê duyệt. N</w:t>
      </w:r>
      <w:r w:rsidRPr="000B5073">
        <w:rPr>
          <w:bCs/>
          <w:spacing w:val="-6"/>
          <w:lang w:eastAsia="zh-CN"/>
        </w:rPr>
        <w:t xml:space="preserve">gày 08/6/2021 của </w:t>
      </w:r>
      <w:r w:rsidRPr="000B5073">
        <w:rPr>
          <w:lang w:val="pl-PL"/>
        </w:rPr>
        <w:t>UBND tỉnh ban hành văn bản số 2437/UBND-TH  thống nhất cho phép thực hiện dự án tại Lào Cai từ nguồn vốn do Sở Tài chính tham mưu quản lý là 50% tổng mức đầu tư và Nguồn vốn do sở Kế hoạch và Đầu tư tham mưu, quản lý là 50% tổng mức đầu tư. UBND huyện Bảo Thắng phê duyệt Chủ trương đầu tư dự án tại Quyết định số 2098/QĐ-UBND ngày 7/6/2021, tổng mức đầu tư 14.990 triệu đồng.</w:t>
      </w:r>
    </w:p>
    <w:p w14:paraId="04457FE9" w14:textId="77777777" w:rsidR="004B1959" w:rsidRPr="000B5073" w:rsidRDefault="004B1959" w:rsidP="00243418">
      <w:pPr>
        <w:spacing w:before="60" w:line="320" w:lineRule="exact"/>
        <w:ind w:firstLine="720"/>
        <w:jc w:val="both"/>
        <w:rPr>
          <w:lang w:val="pl-PL"/>
        </w:rPr>
      </w:pPr>
      <w:r w:rsidRPr="000B5073">
        <w:rPr>
          <w:lang w:val="pl-PL"/>
        </w:rPr>
        <w:t xml:space="preserve"> (ii) Nhà máy giết mổ, sơ chế và chế biến sản phẩm gia súc, gia cầm công nghệ cao tại thành phố Lào Cai của Cổ phần TMDV Hoàng Long: Hiện nay, đang trong giai đoạn đề xuất lập chủ trương dự án, nghiên cứu đầu tư xây dựng.</w:t>
      </w:r>
    </w:p>
    <w:p w14:paraId="7948BCC5" w14:textId="0C9D0778" w:rsidR="004B1959" w:rsidRPr="000B5073" w:rsidRDefault="004B1959" w:rsidP="00243418">
      <w:pPr>
        <w:spacing w:before="60"/>
        <w:ind w:firstLine="709"/>
        <w:jc w:val="both"/>
        <w:rPr>
          <w:spacing w:val="-2"/>
          <w:lang w:val="en-US"/>
        </w:rPr>
      </w:pPr>
      <w:r w:rsidRPr="000B5073">
        <w:rPr>
          <w:spacing w:val="-2"/>
          <w:lang w:val="pl-PL"/>
        </w:rPr>
        <w:t xml:space="preserve">Ngoài ra, trên địa bàn tỉnh </w:t>
      </w:r>
      <w:r w:rsidRPr="000B5073">
        <w:rPr>
          <w:spacing w:val="-2"/>
          <w:lang w:val="sv-SE"/>
        </w:rPr>
        <w:t xml:space="preserve">có 04 cơ sở giết mổ tập trung quy mô nhỏ đi vào hoạt động tại xã </w:t>
      </w:r>
      <w:r w:rsidRPr="000B5073">
        <w:rPr>
          <w:spacing w:val="-2"/>
          <w:lang w:val="nl-NL"/>
        </w:rPr>
        <w:t xml:space="preserve">Hòa Mạc - Văn Bàn; Gia Phú - Bảo Thắng, TT Si Ma Cai và TT Mường Khương. </w:t>
      </w:r>
      <w:r w:rsidRPr="000B5073">
        <w:rPr>
          <w:spacing w:val="-2"/>
          <w:lang w:val="sv-SE"/>
        </w:rPr>
        <w:t xml:space="preserve">Hiện nay, các cơ sở này chưa làm hồ sơ đề nghị hỗ trợ chính sách theo quy định. </w:t>
      </w:r>
      <w:r w:rsidRPr="000B5073">
        <w:rPr>
          <w:spacing w:val="-2"/>
        </w:rPr>
        <w:t xml:space="preserve">Thực hiện Kế hoạch số 176/KH-UBND này 13/4/20201 của UBND tỉnh và Đề án số 01-ĐA/TU của Tỉnh ủy, các địa phương đã đẩy mạnh tuyền truyền, khuyến khích các tổ chức, cá nhân đầu tư xây dựng. Năm 2021, tuy chưa có cá nhân, tổ chức nào được thụ hưởng chính sách nhưng theo </w:t>
      </w:r>
      <w:r w:rsidR="00AF12AF" w:rsidRPr="000B5073">
        <w:rPr>
          <w:spacing w:val="-2"/>
          <w:lang w:val="en-US"/>
        </w:rPr>
        <w:t xml:space="preserve">tổng hợp từ </w:t>
      </w:r>
      <w:r w:rsidR="00AF12AF" w:rsidRPr="000B5073">
        <w:rPr>
          <w:spacing w:val="-2"/>
          <w:lang w:val="en-US"/>
        </w:rPr>
        <w:lastRenderedPageBreak/>
        <w:t>các địa phương, giai đoạn 2022-2025</w:t>
      </w:r>
      <w:r w:rsidRPr="000B5073">
        <w:rPr>
          <w:spacing w:val="-2"/>
        </w:rPr>
        <w:t xml:space="preserve">, có </w:t>
      </w:r>
      <w:r w:rsidR="00AF12AF" w:rsidRPr="000B5073">
        <w:rPr>
          <w:spacing w:val="-2"/>
          <w:lang w:val="en-US"/>
        </w:rPr>
        <w:t>22</w:t>
      </w:r>
      <w:r w:rsidRPr="000B5073">
        <w:rPr>
          <w:spacing w:val="-2"/>
        </w:rPr>
        <w:t xml:space="preserve"> tổ chức/cá nhân đăng ký xây dựng thực hiệ</w:t>
      </w:r>
      <w:r w:rsidR="004408E4" w:rsidRPr="000B5073">
        <w:rPr>
          <w:spacing w:val="-2"/>
        </w:rPr>
        <w:t>n</w:t>
      </w:r>
      <w:r w:rsidRPr="000B5073">
        <w:rPr>
          <w:spacing w:val="-2"/>
        </w:rPr>
        <w:t xml:space="preserve">. </w:t>
      </w:r>
    </w:p>
    <w:p w14:paraId="47B43D3A" w14:textId="7B04E32B" w:rsidR="007D6F23" w:rsidRPr="000B5073" w:rsidRDefault="000C0A39" w:rsidP="00243418">
      <w:pPr>
        <w:spacing w:before="60"/>
        <w:ind w:firstLine="720"/>
        <w:jc w:val="both"/>
        <w:rPr>
          <w:lang w:val="pt-BR"/>
        </w:rPr>
      </w:pPr>
      <w:r w:rsidRPr="000B5073">
        <w:rPr>
          <w:spacing w:val="-2"/>
          <w:lang w:val="en-US"/>
        </w:rPr>
        <w:t xml:space="preserve">(6) </w:t>
      </w:r>
      <w:r w:rsidRPr="000B5073">
        <w:rPr>
          <w:i/>
          <w:spacing w:val="-2"/>
          <w:lang w:val="nl-BE"/>
        </w:rPr>
        <w:t>Hỗ trợ phát triển vùng sản xuất cây dược liệu</w:t>
      </w:r>
      <w:r w:rsidR="00F3450D" w:rsidRPr="000B5073">
        <w:rPr>
          <w:i/>
          <w:spacing w:val="-2"/>
          <w:lang w:val="nl-BE"/>
        </w:rPr>
        <w:t xml:space="preserve">: </w:t>
      </w:r>
      <w:r w:rsidR="00403E8C" w:rsidRPr="000B5073">
        <w:rPr>
          <w:lang w:val="en-US"/>
        </w:rPr>
        <w:t>Đến hế</w:t>
      </w:r>
      <w:r w:rsidR="004948C3" w:rsidRPr="000B5073">
        <w:rPr>
          <w:lang w:val="en-US"/>
        </w:rPr>
        <w:t xml:space="preserve">t năm 2021, </w:t>
      </w:r>
      <w:r w:rsidR="004948C3" w:rsidRPr="000B5073">
        <w:rPr>
          <w:bCs/>
          <w:iCs/>
        </w:rPr>
        <w:t>diện tích cây dược liệu đạt 3.584 ha; sản lượng đạt 18.200 tấn tươi, gồm: Sản lượng cây lâu năm 11.378 tấn tươi (trong đó Sa nhân 9.620 tấn), sản lượng cây hàng năm đạt 6.829 tấn. Phần lớn diện tích cây dược liệu được trồng tự phát không có liên kết tiêu thụ ổn định (3.147 ha chiếm 88% diện tích, chủ yếu là sa nhân tím 2.179 ha) do nhân dân tự sản xuất và bán cho thương lái để xuất sang thị trường Trung Quốc; diện tích cây dược liệu hàng năm có liên kết tiêu thụ ổn định là 437 ha</w:t>
      </w:r>
      <w:r w:rsidR="004512EE" w:rsidRPr="000B5073">
        <w:rPr>
          <w:bCs/>
          <w:iCs/>
          <w:lang w:val="en-US"/>
        </w:rPr>
        <w:t xml:space="preserve">. </w:t>
      </w:r>
      <w:r w:rsidR="007D6F23" w:rsidRPr="000B5073">
        <w:rPr>
          <w:bCs/>
          <w:iCs/>
          <w:lang w:val="en-US"/>
        </w:rPr>
        <w:t>Trong 7 tháng đầu</w:t>
      </w:r>
      <w:r w:rsidR="004512EE" w:rsidRPr="000B5073">
        <w:rPr>
          <w:bCs/>
          <w:iCs/>
          <w:lang w:val="en-US"/>
        </w:rPr>
        <w:t xml:space="preserve"> năm 2022, toàn tỉnh </w:t>
      </w:r>
      <w:r w:rsidR="007D6F23" w:rsidRPr="000B5073">
        <w:rPr>
          <w:bCs/>
          <w:iCs/>
          <w:lang w:val="en-US"/>
        </w:rPr>
        <w:t xml:space="preserve">trồng mới được </w:t>
      </w:r>
      <w:r w:rsidR="007D6F23" w:rsidRPr="000B5073">
        <w:rPr>
          <w:lang w:val="pt-BR"/>
        </w:rPr>
        <w:t>483,9 ha cây dược liệu hàng năm (Actiso, Cát cánh, Đương quy…; sản lượng thu hoạch lũy kế 2.068 tấn. Tính đến nay tuy chưa có tổ chức, cá nhân nào được thụ hưởng chính sách này theo Nghị quyết số 26, nhưng các địa phương đã l</w:t>
      </w:r>
      <w:r w:rsidR="000A5DAE" w:rsidRPr="000B5073">
        <w:rPr>
          <w:lang w:val="pt-BR"/>
        </w:rPr>
        <w:t xml:space="preserve">ồng </w:t>
      </w:r>
      <w:r w:rsidR="007D6F23" w:rsidRPr="000B5073">
        <w:rPr>
          <w:lang w:val="pt-BR"/>
        </w:rPr>
        <w:t xml:space="preserve">ghép nguồn lực để thực hiện. Theo </w:t>
      </w:r>
      <w:r w:rsidR="00295EF6" w:rsidRPr="000B5073">
        <w:rPr>
          <w:lang w:val="pt-BR"/>
        </w:rPr>
        <w:t>tổng hợp chương trình MTQG giai đoạn 2021-2025 (đối với dự án hỗ trợ sản xuất), toàn tỉnh có 06 dự án phát triển sản xuất dược liệu theo chuỗi giá trị, quy mô 734 ha.</w:t>
      </w:r>
    </w:p>
    <w:p w14:paraId="425F285C" w14:textId="78104DB8" w:rsidR="00461D78" w:rsidRPr="000B5073" w:rsidRDefault="00A33817" w:rsidP="00243418">
      <w:pPr>
        <w:spacing w:before="60"/>
        <w:ind w:firstLine="709"/>
        <w:jc w:val="both"/>
        <w:rPr>
          <w:spacing w:val="-2"/>
          <w:lang w:val="en-US"/>
        </w:rPr>
      </w:pPr>
      <w:r w:rsidRPr="000B5073">
        <w:rPr>
          <w:i/>
          <w:spacing w:val="-2"/>
          <w:lang w:val="nl-BE"/>
        </w:rPr>
        <w:t xml:space="preserve"> </w:t>
      </w:r>
      <w:r w:rsidR="000C0A39" w:rsidRPr="000B5073">
        <w:rPr>
          <w:i/>
          <w:spacing w:val="-2"/>
          <w:lang w:val="nl-BE"/>
        </w:rPr>
        <w:t>(7) Hỗ trợ dự án trồng cây ăn quả</w:t>
      </w:r>
      <w:r w:rsidR="0044548F" w:rsidRPr="000B5073">
        <w:rPr>
          <w:i/>
          <w:spacing w:val="-2"/>
          <w:lang w:val="nl-BE"/>
        </w:rPr>
        <w:t xml:space="preserve">: </w:t>
      </w:r>
      <w:r w:rsidR="009A08EE" w:rsidRPr="000B5073">
        <w:rPr>
          <w:spacing w:val="-2"/>
          <w:lang w:val="en-US"/>
        </w:rPr>
        <w:t>Nội dung chính sách này</w:t>
      </w:r>
      <w:r w:rsidR="009A08EE" w:rsidRPr="000B5073">
        <w:t xml:space="preserve"> </w:t>
      </w:r>
      <w:r w:rsidR="009A08EE" w:rsidRPr="000B5073">
        <w:rPr>
          <w:spacing w:val="-2"/>
          <w:lang w:val="en-US"/>
        </w:rPr>
        <w:t>được c</w:t>
      </w:r>
      <w:r w:rsidR="009A08EE" w:rsidRPr="000B5073">
        <w:rPr>
          <w:spacing w:val="-2"/>
        </w:rPr>
        <w:t>ác địa phương lồng ghép triển khai thực hiện thông qua các mô hình, đề tài, dự án bằng các nguồn vốn, quy mô nhỏ</w:t>
      </w:r>
      <w:r w:rsidRPr="000B5073">
        <w:rPr>
          <w:spacing w:val="-2"/>
          <w:lang w:val="en-US"/>
        </w:rPr>
        <w:t xml:space="preserve">. Tính đến nay, chưa có dự án nào đáp ứng và đủ điều kiện được hỗ trợ theo Nghị quyết số 26, Nghị quyết số 33. Theo số liệu thống kê, đến hết năm 2021, toàn tỉnh có </w:t>
      </w:r>
      <w:r w:rsidR="000D10D8" w:rsidRPr="000B5073">
        <w:rPr>
          <w:spacing w:val="-2"/>
          <w:lang w:val="en-US"/>
        </w:rPr>
        <w:t>12.791 ha cây ăn quả; trong đó một số cây trồng chủ lực: dứa 1.709 ha, chuối 3.333 ha. Tính đến 7/2022, diện tích một số cây ăn quả chủ lực: dứa 2.001 ha, chuối 3.111,7 ha</w:t>
      </w:r>
      <w:r w:rsidR="00461D78" w:rsidRPr="000B5073">
        <w:rPr>
          <w:spacing w:val="-2"/>
          <w:lang w:val="en-US"/>
        </w:rPr>
        <w:t>. Trong giai đoạn 2021-2025, các địa phương đã đề xuất các dự án để triển khai thực hiện các chương trình MTQG, gắn với thực hiện Nghị quyết 10-NQ/TU, tập trung phát triển các ngành hàng chủ lực.</w:t>
      </w:r>
    </w:p>
    <w:p w14:paraId="080BF8AC" w14:textId="6504827D" w:rsidR="00BC0B35" w:rsidRPr="000B5073" w:rsidRDefault="00856664" w:rsidP="00243418">
      <w:pPr>
        <w:spacing w:before="60"/>
        <w:ind w:firstLine="709"/>
        <w:jc w:val="both"/>
        <w:rPr>
          <w:spacing w:val="-2"/>
          <w:lang w:val="en-US"/>
        </w:rPr>
      </w:pPr>
      <w:r w:rsidRPr="000B5073">
        <w:rPr>
          <w:i/>
          <w:spacing w:val="-2"/>
          <w:lang w:val="nl-BE"/>
        </w:rPr>
        <w:t xml:space="preserve"> </w:t>
      </w:r>
      <w:r w:rsidR="000C0A39" w:rsidRPr="000B5073">
        <w:rPr>
          <w:i/>
          <w:spacing w:val="-2"/>
          <w:lang w:val="nl-BE"/>
        </w:rPr>
        <w:t>(8) Phát triển sản xuất các cây trồng chủ lực của địa phương</w:t>
      </w:r>
      <w:r w:rsidR="009A08EE" w:rsidRPr="000B5073">
        <w:rPr>
          <w:i/>
          <w:spacing w:val="-2"/>
          <w:lang w:val="nl-BE"/>
        </w:rPr>
        <w:t xml:space="preserve">: </w:t>
      </w:r>
      <w:r w:rsidR="009A08EE" w:rsidRPr="000B5073">
        <w:rPr>
          <w:spacing w:val="-2"/>
          <w:lang w:val="en-US"/>
        </w:rPr>
        <w:t>Nội dung chính sách này được c</w:t>
      </w:r>
      <w:r w:rsidR="009A08EE" w:rsidRPr="000B5073">
        <w:rPr>
          <w:spacing w:val="-2"/>
        </w:rPr>
        <w:t>ác địa phương lồng ghép triển khai thực hiện thông qua các mô hình, đề tài, dự án bằng các nguồn vốn, quy mô nhỏ</w:t>
      </w:r>
      <w:r w:rsidRPr="000B5073">
        <w:rPr>
          <w:spacing w:val="-2"/>
          <w:lang w:val="en-US"/>
        </w:rPr>
        <w:t>. Tính đến nay, chưa có dự án nào đáp ứng và đủ điều kiện được hỗ trợ theo Nghị quyết số 26, Nghị quyết số 33</w:t>
      </w:r>
      <w:r w:rsidR="00BC0B35" w:rsidRPr="000B5073">
        <w:rPr>
          <w:spacing w:val="-2"/>
          <w:lang w:val="en-US"/>
        </w:rPr>
        <w:t xml:space="preserve">. </w:t>
      </w:r>
      <w:r w:rsidRPr="000B5073">
        <w:rPr>
          <w:spacing w:val="-2"/>
          <w:lang w:val="en-US"/>
        </w:rPr>
        <w:t xml:space="preserve">Theo số liệu thống kê, đến hết năm 2021, ngoài diện tích chuối, dứa, toàn tỉnh có </w:t>
      </w:r>
      <w:r w:rsidR="00BC0B35" w:rsidRPr="000B5073">
        <w:rPr>
          <w:spacing w:val="-2"/>
          <w:lang w:val="en-US"/>
        </w:rPr>
        <w:t xml:space="preserve">1.288 ha </w:t>
      </w:r>
      <w:r w:rsidRPr="000B5073">
        <w:rPr>
          <w:spacing w:val="-2"/>
          <w:lang w:val="en-US"/>
        </w:rPr>
        <w:t xml:space="preserve">cam quýt chanh, </w:t>
      </w:r>
      <w:r w:rsidR="00BC0B35" w:rsidRPr="000B5073">
        <w:rPr>
          <w:spacing w:val="-2"/>
          <w:lang w:val="en-US"/>
        </w:rPr>
        <w:t xml:space="preserve">644 ha </w:t>
      </w:r>
      <w:r w:rsidRPr="000B5073">
        <w:rPr>
          <w:spacing w:val="-2"/>
          <w:lang w:val="en-US"/>
        </w:rPr>
        <w:t>nhãn</w:t>
      </w:r>
      <w:r w:rsidR="00BC0B35" w:rsidRPr="000B5073">
        <w:rPr>
          <w:spacing w:val="-2"/>
          <w:lang w:val="en-US"/>
        </w:rPr>
        <w:t>,</w:t>
      </w:r>
      <w:r w:rsidRPr="000B5073">
        <w:rPr>
          <w:spacing w:val="-2"/>
          <w:lang w:val="en-US"/>
        </w:rPr>
        <w:t xml:space="preserve">  </w:t>
      </w:r>
      <w:r w:rsidR="00BC0B35" w:rsidRPr="000B5073">
        <w:rPr>
          <w:spacing w:val="-2"/>
          <w:lang w:val="en-US"/>
        </w:rPr>
        <w:t xml:space="preserve">326 ha </w:t>
      </w:r>
      <w:r w:rsidRPr="000B5073">
        <w:rPr>
          <w:spacing w:val="-2"/>
          <w:lang w:val="en-US"/>
        </w:rPr>
        <w:t xml:space="preserve">vải, </w:t>
      </w:r>
      <w:r w:rsidR="00BC0B35" w:rsidRPr="000B5073">
        <w:rPr>
          <w:spacing w:val="-2"/>
          <w:lang w:val="en-US"/>
        </w:rPr>
        <w:t xml:space="preserve">246 ha </w:t>
      </w:r>
      <w:r w:rsidRPr="000B5073">
        <w:rPr>
          <w:spacing w:val="-2"/>
          <w:lang w:val="en-US"/>
        </w:rPr>
        <w:t>xoài</w:t>
      </w:r>
      <w:r w:rsidR="00BC0B35" w:rsidRPr="000B5073">
        <w:rPr>
          <w:spacing w:val="-2"/>
          <w:lang w:val="en-US"/>
        </w:rPr>
        <w:t xml:space="preserve"> và </w:t>
      </w:r>
      <w:r w:rsidRPr="000B5073">
        <w:rPr>
          <w:spacing w:val="-2"/>
          <w:lang w:val="en-US"/>
        </w:rPr>
        <w:t>cây ăn quả khác 5.245 ha</w:t>
      </w:r>
      <w:r w:rsidR="00BC0B35" w:rsidRPr="000B5073">
        <w:rPr>
          <w:spacing w:val="-2"/>
          <w:lang w:val="en-US"/>
        </w:rPr>
        <w:t>. Trong giai đoạn 2021-2025, các địa phương đã đề xuất các dự án để triển khai thực hiện các chương trình MTQG (dự án trồng cây ăn quả, trồng đào lê VH6, thanh long, bưởi quýt, với quy mô trên 2.400 ha).</w:t>
      </w:r>
    </w:p>
    <w:p w14:paraId="22EB2DD2" w14:textId="3BE03FDA" w:rsidR="000C0A39" w:rsidRPr="000B5073" w:rsidRDefault="004C4E44" w:rsidP="00243418">
      <w:pPr>
        <w:spacing w:before="60"/>
        <w:ind w:firstLine="720"/>
        <w:jc w:val="both"/>
        <w:rPr>
          <w:i/>
          <w:spacing w:val="-2"/>
          <w:lang w:val="nl-BE"/>
        </w:rPr>
      </w:pPr>
      <w:r w:rsidRPr="000B5073">
        <w:rPr>
          <w:i/>
          <w:spacing w:val="-2"/>
          <w:lang w:val="nl-BE"/>
        </w:rPr>
        <w:t xml:space="preserve"> </w:t>
      </w:r>
      <w:r w:rsidR="000C0A39" w:rsidRPr="000B5073">
        <w:rPr>
          <w:i/>
          <w:spacing w:val="-2"/>
          <w:lang w:val="nl-BE"/>
        </w:rPr>
        <w:t>(9) Hỗ trợ cơ sở chăn nuôi lợn nái sinh sản tập trung</w:t>
      </w:r>
      <w:r w:rsidR="009A08EE" w:rsidRPr="000B5073">
        <w:rPr>
          <w:i/>
          <w:spacing w:val="-2"/>
          <w:lang w:val="nl-BE"/>
        </w:rPr>
        <w:t xml:space="preserve">: </w:t>
      </w:r>
    </w:p>
    <w:p w14:paraId="50A77EE5" w14:textId="51DAC09C" w:rsidR="004C4E44" w:rsidRPr="000B5073" w:rsidRDefault="000C0A39" w:rsidP="00243418">
      <w:pPr>
        <w:spacing w:before="60" w:line="320" w:lineRule="exact"/>
        <w:ind w:firstLine="720"/>
        <w:jc w:val="both"/>
        <w:rPr>
          <w:lang w:val="pl-PL"/>
        </w:rPr>
      </w:pPr>
      <w:r w:rsidRPr="000B5073">
        <w:rPr>
          <w:lang w:val="pl-PL"/>
        </w:rPr>
        <w:t xml:space="preserve">Từ năm 2021 đến nay toàn tỉnh có </w:t>
      </w:r>
      <w:r w:rsidR="000373D0">
        <w:rPr>
          <w:b/>
          <w:lang w:val="pl-PL"/>
        </w:rPr>
        <w:t>06</w:t>
      </w:r>
      <w:r w:rsidRPr="000B5073">
        <w:rPr>
          <w:b/>
          <w:lang w:val="pl-PL"/>
        </w:rPr>
        <w:t xml:space="preserve"> </w:t>
      </w:r>
      <w:r w:rsidRPr="000B5073">
        <w:rPr>
          <w:lang w:val="pl-PL"/>
        </w:rPr>
        <w:t xml:space="preserve">dự án </w:t>
      </w:r>
      <w:r w:rsidR="00043957" w:rsidRPr="000B5073">
        <w:rPr>
          <w:lang w:val="pl-PL"/>
        </w:rPr>
        <w:t>đề xuất</w:t>
      </w:r>
      <w:r w:rsidR="000373D0">
        <w:rPr>
          <w:lang w:val="pl-PL"/>
        </w:rPr>
        <w:t xml:space="preserve">; trong đó </w:t>
      </w:r>
      <w:r w:rsidR="000373D0" w:rsidRPr="000373D0">
        <w:rPr>
          <w:b/>
          <w:lang w:val="pl-PL"/>
        </w:rPr>
        <w:t>03</w:t>
      </w:r>
      <w:r w:rsidR="00691E62" w:rsidRPr="000B5073">
        <w:rPr>
          <w:lang w:val="pl-PL"/>
        </w:rPr>
        <w:t xml:space="preserve"> dự án </w:t>
      </w:r>
      <w:r w:rsidR="00043957" w:rsidRPr="000B5073">
        <w:rPr>
          <w:lang w:val="pl-PL"/>
        </w:rPr>
        <w:t xml:space="preserve">: </w:t>
      </w:r>
      <w:r w:rsidR="00691E62" w:rsidRPr="000B5073">
        <w:rPr>
          <w:lang w:val="pl-PL"/>
        </w:rPr>
        <w:t xml:space="preserve">xin </w:t>
      </w:r>
      <w:r w:rsidRPr="000B5073">
        <w:rPr>
          <w:lang w:val="pl-PL"/>
        </w:rPr>
        <w:t>nghiên cứu lập dự</w:t>
      </w:r>
      <w:r w:rsidR="00691E62" w:rsidRPr="000B5073">
        <w:rPr>
          <w:lang w:val="pl-PL"/>
        </w:rPr>
        <w:t xml:space="preserve"> án; </w:t>
      </w:r>
      <w:r w:rsidR="00691E62" w:rsidRPr="000B5073">
        <w:rPr>
          <w:b/>
          <w:lang w:val="pl-PL"/>
        </w:rPr>
        <w:t xml:space="preserve">02 </w:t>
      </w:r>
      <w:r w:rsidR="00691E62" w:rsidRPr="000B5073">
        <w:rPr>
          <w:lang w:val="pl-PL"/>
        </w:rPr>
        <w:t xml:space="preserve">dự án </w:t>
      </w:r>
      <w:r w:rsidRPr="000B5073">
        <w:rPr>
          <w:lang w:val="pl-PL"/>
        </w:rPr>
        <w:t>xin chấp thuận chủ trương đầ</w:t>
      </w:r>
      <w:r w:rsidR="00691E62" w:rsidRPr="000B5073">
        <w:rPr>
          <w:lang w:val="pl-PL"/>
        </w:rPr>
        <w:t xml:space="preserve">u tư và </w:t>
      </w:r>
      <w:r w:rsidR="00691E62" w:rsidRPr="000B5073">
        <w:rPr>
          <w:b/>
          <w:lang w:val="pl-PL"/>
        </w:rPr>
        <w:t xml:space="preserve">01 </w:t>
      </w:r>
      <w:r w:rsidR="00691E62" w:rsidRPr="000B5073">
        <w:rPr>
          <w:lang w:val="pl-PL"/>
        </w:rPr>
        <w:t>dự án đã được chấp thuận chủ trương đầu tư,</w:t>
      </w:r>
      <w:r w:rsidRPr="000B5073">
        <w:rPr>
          <w:lang w:val="pl-PL"/>
        </w:rPr>
        <w:t xml:space="preserve"> cụ thể như sau: </w:t>
      </w:r>
    </w:p>
    <w:p w14:paraId="63B94CF2" w14:textId="5BA30593" w:rsidR="00691E62" w:rsidRPr="000B5073" w:rsidRDefault="004C4E44" w:rsidP="00243418">
      <w:pPr>
        <w:spacing w:before="60" w:line="320" w:lineRule="exact"/>
        <w:ind w:firstLine="720"/>
        <w:jc w:val="both"/>
        <w:rPr>
          <w:lang w:val="pl-PL"/>
        </w:rPr>
      </w:pPr>
      <w:r w:rsidRPr="000B5073">
        <w:rPr>
          <w:lang w:val="pl-PL"/>
        </w:rPr>
        <w:t>a) Dự án xin nghiên cứu lập dự án</w:t>
      </w:r>
      <w:r w:rsidR="00691E62" w:rsidRPr="000B5073">
        <w:rPr>
          <w:lang w:val="pl-PL"/>
        </w:rPr>
        <w:t xml:space="preserve">: (i) </w:t>
      </w:r>
      <w:r w:rsidRPr="000B5073">
        <w:rPr>
          <w:lang w:val="pl-PL"/>
        </w:rPr>
        <w:t>Dự án trang trại chăn nuôi lợn ngoại công nghệ cao của HTX chăn nuôi công nghệ cao Bảo Hà, Bảo Yên. Dự án này đã được UBND tỉnh đồng ý việc nghiên cứu lập hồ sơ đề xuất đầu tư tại Văn bản số 4418/UBND-NLN ngày 14/9/2021.</w:t>
      </w:r>
      <w:r w:rsidR="00691E62" w:rsidRPr="000B5073">
        <w:rPr>
          <w:lang w:val="pl-PL"/>
        </w:rPr>
        <w:t xml:space="preserve"> (ii) Dự án: Trang trại chăn nuôi Duyên Thịnh Phát tại huyện Văn Bàn, tỉnh Lào Cai của công ty TNHH Nông trại Duyên Thịnh Phát. </w:t>
      </w:r>
      <w:r w:rsidR="000373D0">
        <w:rPr>
          <w:lang w:val="pl-PL"/>
        </w:rPr>
        <w:t xml:space="preserve">(iii) Dự án xây dựng trang trại chăn nuôi lợn CNC tại xã </w:t>
      </w:r>
      <w:r w:rsidR="000373D0">
        <w:rPr>
          <w:lang w:val="pl-PL"/>
        </w:rPr>
        <w:lastRenderedPageBreak/>
        <w:t xml:space="preserve">Thống Nhất, TP Lào Cai của công ty Cổ phần Thương mại XNK Toàn Thắng. </w:t>
      </w:r>
      <w:r w:rsidR="00691E62" w:rsidRPr="000B5073">
        <w:rPr>
          <w:lang w:val="pl-PL"/>
        </w:rPr>
        <w:t>Hiện nay, Sở Kế hoạch và Đầu tư chủ trì, tổng hợp các ý kiến tham gia của các Sở ngành, báo cáo UBND tỉnh cho thực hiện các bước tiếp theo.</w:t>
      </w:r>
    </w:p>
    <w:p w14:paraId="1642E05A" w14:textId="77777777" w:rsidR="00230421" w:rsidRPr="000B5073" w:rsidRDefault="00043957" w:rsidP="00243418">
      <w:pPr>
        <w:spacing w:before="60" w:line="320" w:lineRule="exact"/>
        <w:ind w:firstLine="720"/>
        <w:jc w:val="both"/>
        <w:rPr>
          <w:lang w:val="pl-PL"/>
        </w:rPr>
      </w:pPr>
      <w:r w:rsidRPr="000B5073">
        <w:rPr>
          <w:lang w:val="pl-PL"/>
        </w:rPr>
        <w:t xml:space="preserve">b) Dự án xin chấp thuận chủ trương đầu tư: </w:t>
      </w:r>
    </w:p>
    <w:p w14:paraId="015201C9" w14:textId="4F62479F" w:rsidR="00043957" w:rsidRPr="000B5073" w:rsidRDefault="00230421" w:rsidP="00243418">
      <w:pPr>
        <w:spacing w:before="60" w:line="320" w:lineRule="exact"/>
        <w:ind w:firstLine="720"/>
        <w:jc w:val="both"/>
        <w:rPr>
          <w:lang w:val="pl-PL"/>
        </w:rPr>
      </w:pPr>
      <w:r w:rsidRPr="000B5073">
        <w:rPr>
          <w:lang w:val="pl-PL"/>
        </w:rPr>
        <w:t xml:space="preserve">(i) </w:t>
      </w:r>
      <w:r w:rsidR="00043957" w:rsidRPr="000B5073">
        <w:rPr>
          <w:lang w:val="pl-PL"/>
        </w:rPr>
        <w:t xml:space="preserve">Dự án Trang trại Thiên Sơn tại huyện Bảo Thắng của Công ty cổ phần TMXD Thiên Sơn. Hiện nay, Sở Kế hoạch và Đầu tư đang tổng hợp ý kiến tham gia của các Sở ngành, hướng dẫn chủ đầu tư hoàn thiện hồ sơ xin chấp thuận chủ trương đầu tư theo quy định. </w:t>
      </w:r>
    </w:p>
    <w:p w14:paraId="481D9690" w14:textId="1BD91835" w:rsidR="00230421" w:rsidRPr="000B5073" w:rsidRDefault="00230421" w:rsidP="00243418">
      <w:pPr>
        <w:spacing w:before="60" w:line="320" w:lineRule="exact"/>
        <w:ind w:firstLine="720"/>
        <w:jc w:val="both"/>
        <w:rPr>
          <w:lang w:val="pl-PL"/>
        </w:rPr>
      </w:pPr>
      <w:r w:rsidRPr="000B5073">
        <w:rPr>
          <w:lang w:val="pl-PL"/>
        </w:rPr>
        <w:t>(ii) Dự án trang trại chăn nuôi lợn nái, lợn thịt theo hướng an toàn sinh học của Công ty TNHH TM MTV Hòa Phát, tại huyện Bảo Thắ</w:t>
      </w:r>
      <w:r w:rsidR="008841C4">
        <w:rPr>
          <w:lang w:val="pl-PL"/>
        </w:rPr>
        <w:t xml:space="preserve">ng. </w:t>
      </w:r>
      <w:r w:rsidR="00A3295D" w:rsidRPr="000B5073">
        <w:rPr>
          <w:lang w:val="pl-PL"/>
        </w:rPr>
        <w:t>Đã được UBND tỉnh đồng ý cho Công ty Hòa Phát được nghiên cứu lập hồ sơ đề xuất đầu tư Dự án; quy mô chăn nuôi từ 30 đến dưới 300 đơn vị vật nuôi theo quy định của Luật Chăn nuôi (quy mô vừ</w:t>
      </w:r>
      <w:r w:rsidR="00F947CD" w:rsidRPr="000B5073">
        <w:rPr>
          <w:lang w:val="pl-PL"/>
        </w:rPr>
        <w:t xml:space="preserve">a) tại văn bản số 3187/UBND-NLN ngày 15/7/2021. </w:t>
      </w:r>
      <w:r w:rsidR="00735F99" w:rsidRPr="000B5073">
        <w:rPr>
          <w:lang w:val="pl-PL"/>
        </w:rPr>
        <w:t>Ngày 22/4/2022, Sở Kế hoạch và Đầu tư có văn bản số 690/SKH-TĐ về việc thông báo kết quả thẩm định đề nghị chấp thuận chủ trương đầu tư dự án; trong đó đề nghị công ty Hòa Phát xác định lại quy mô, vị trí đề xuất dự án, chứng minh năng lực tài chính.... và chưa đủ điều kiện trình UBND tỉnh chấp thuận chủ trương đầu tư.</w:t>
      </w:r>
    </w:p>
    <w:p w14:paraId="24FE73A6" w14:textId="14655FD1" w:rsidR="004C4E44" w:rsidRPr="000B5073" w:rsidRDefault="00043957" w:rsidP="00243418">
      <w:pPr>
        <w:spacing w:before="60" w:line="320" w:lineRule="exact"/>
        <w:ind w:firstLine="720"/>
        <w:jc w:val="both"/>
        <w:rPr>
          <w:lang w:val="pl-PL"/>
        </w:rPr>
      </w:pPr>
      <w:r w:rsidRPr="000B5073">
        <w:rPr>
          <w:lang w:val="pl-PL"/>
        </w:rPr>
        <w:t>c</w:t>
      </w:r>
      <w:r w:rsidR="004C4E44" w:rsidRPr="000B5073">
        <w:rPr>
          <w:lang w:val="pl-PL"/>
        </w:rPr>
        <w:t>) Dự án đã được chấp thuận chủ trương đầu tư</w:t>
      </w:r>
      <w:r w:rsidR="00A32D9A" w:rsidRPr="000B5073">
        <w:rPr>
          <w:lang w:val="pl-PL"/>
        </w:rPr>
        <w:t xml:space="preserve">: </w:t>
      </w:r>
      <w:r w:rsidR="001364A6" w:rsidRPr="000B5073">
        <w:rPr>
          <w:lang w:val="pl-PL"/>
        </w:rPr>
        <w:t>Dự án</w:t>
      </w:r>
      <w:r w:rsidR="00E86E32" w:rsidRPr="000B5073">
        <w:rPr>
          <w:spacing w:val="-4"/>
        </w:rPr>
        <w:t>: Đầu tư xây dựng trang trại chăn nuôi lợn công nghệ cao của Công ty Cổ phần chăn nuôi Nam Anh</w:t>
      </w:r>
      <w:r w:rsidR="00E86E32" w:rsidRPr="000B5073">
        <w:rPr>
          <w:spacing w:val="-4"/>
          <w:lang w:val="en-US"/>
        </w:rPr>
        <w:t xml:space="preserve">, tại xã Tân An, huyện Văn Bàn được </w:t>
      </w:r>
      <w:r w:rsidR="00E86E32" w:rsidRPr="000B5073">
        <w:rPr>
          <w:spacing w:val="-2"/>
          <w:lang w:val="pl-PL"/>
        </w:rPr>
        <w:t xml:space="preserve">được UBND tỉnh quyết định chấp thuận chủ trương đầu tư đồng thời chấp thuận nhà đầu tư số 1375/QĐ-UBND ngày 17/6/2022. Theo đó, dự án có quy mô </w:t>
      </w:r>
      <w:r w:rsidR="00691E62" w:rsidRPr="000B5073">
        <w:rPr>
          <w:spacing w:val="-2"/>
          <w:lang w:val="pl-PL"/>
        </w:rPr>
        <w:t>2.400</w:t>
      </w:r>
      <w:r w:rsidR="00E86E32" w:rsidRPr="000B5073">
        <w:rPr>
          <w:spacing w:val="-2"/>
          <w:lang w:val="pl-PL"/>
        </w:rPr>
        <w:t xml:space="preserve"> con</w:t>
      </w:r>
      <w:r w:rsidR="00691E62" w:rsidRPr="000B5073">
        <w:rPr>
          <w:spacing w:val="-2"/>
          <w:lang w:val="pl-PL"/>
        </w:rPr>
        <w:t xml:space="preserve"> lợn nái, 60 con lợn đực, 48.000 lợn thịt; </w:t>
      </w:r>
      <w:r w:rsidR="00E86E32" w:rsidRPr="000B5073">
        <w:rPr>
          <w:spacing w:val="-2"/>
          <w:lang w:val="pl-PL"/>
        </w:rPr>
        <w:t xml:space="preserve">tổng kinh phí đầu tư </w:t>
      </w:r>
      <w:r w:rsidR="00691E62" w:rsidRPr="000B5073">
        <w:rPr>
          <w:spacing w:val="-2"/>
          <w:lang w:val="pl-PL"/>
        </w:rPr>
        <w:t>99.289</w:t>
      </w:r>
      <w:r w:rsidR="00E86E32" w:rsidRPr="000B5073">
        <w:rPr>
          <w:spacing w:val="-2"/>
          <w:lang w:val="pl-PL"/>
        </w:rPr>
        <w:t xml:space="preserve"> triệu đồng. Tiến độ </w:t>
      </w:r>
      <w:r w:rsidR="00691E62" w:rsidRPr="000B5073">
        <w:rPr>
          <w:spacing w:val="-2"/>
          <w:lang w:val="pl-PL"/>
        </w:rPr>
        <w:t>thực hiện: công tác chuẩn bị trong năm 2022; hoàn thành thi công các hạng mục trước quý I/2024; hoàn thành các hạng mụa và đi vào sản xuất quý II/2024.</w:t>
      </w:r>
    </w:p>
    <w:p w14:paraId="44324C21" w14:textId="1019815D" w:rsidR="000C0A39" w:rsidRPr="000B5073" w:rsidRDefault="000C0A39" w:rsidP="00243418">
      <w:pPr>
        <w:spacing w:before="60" w:line="320" w:lineRule="exact"/>
        <w:ind w:firstLine="720"/>
        <w:jc w:val="both"/>
        <w:rPr>
          <w:lang w:val="pl-PL"/>
        </w:rPr>
      </w:pPr>
      <w:r w:rsidRPr="000B5073">
        <w:rPr>
          <w:lang w:val="pl-PL"/>
        </w:rPr>
        <w:t xml:space="preserve">Chính sách </w:t>
      </w:r>
      <w:r w:rsidR="00A32D9A" w:rsidRPr="000B5073">
        <w:rPr>
          <w:lang w:val="pl-PL"/>
        </w:rPr>
        <w:t xml:space="preserve">hỗ </w:t>
      </w:r>
      <w:r w:rsidRPr="000B5073">
        <w:rPr>
          <w:lang w:val="pl-PL"/>
        </w:rPr>
        <w:t xml:space="preserve">đã phát huy hiệu quả, thu hút các Tổ chức đầu tư, xây dựng qua đó góp phần quan trọng vào phát triển chăn nuôi của tỉnh, chủ động được một phần nguồn giống tại chỗ, </w:t>
      </w:r>
      <w:r w:rsidRPr="000B5073">
        <w:rPr>
          <w:lang w:val="nl-BE"/>
        </w:rPr>
        <w:t xml:space="preserve">đảm bảo an toàn dịch bệnh; </w:t>
      </w:r>
      <w:r w:rsidRPr="000B5073">
        <w:rPr>
          <w:rFonts w:eastAsia="MS Mincho"/>
          <w:lang w:val="nl-NL" w:eastAsia="ja-JP"/>
        </w:rPr>
        <w:t>tăng quy mô đàn, giải quyết tạo việc làm, phát triển kinh tế hộ gia đình, góp phần phát triển kinh tế - xã hội của địa phương.</w:t>
      </w:r>
      <w:r w:rsidRPr="000B5073">
        <w:rPr>
          <w:lang w:val="nl-BE"/>
        </w:rPr>
        <w:t xml:space="preserve"> </w:t>
      </w:r>
    </w:p>
    <w:p w14:paraId="7290FF3F" w14:textId="08DFB77B" w:rsidR="000C0A39" w:rsidRPr="000B5073" w:rsidRDefault="000C0A39" w:rsidP="00243418">
      <w:pPr>
        <w:spacing w:before="60"/>
        <w:ind w:firstLine="720"/>
        <w:jc w:val="both"/>
        <w:rPr>
          <w:i/>
          <w:spacing w:val="-2"/>
          <w:lang w:val="nl-BE"/>
        </w:rPr>
      </w:pPr>
      <w:r w:rsidRPr="000B5073">
        <w:rPr>
          <w:i/>
          <w:spacing w:val="-2"/>
          <w:lang w:val="nl-BE"/>
        </w:rPr>
        <w:t>(10) Hỗ xây dựng mới cơ sở chăn nuôi lợn đực để khai thác, truyền tinh nhân tạo</w:t>
      </w:r>
      <w:r w:rsidR="001958C0" w:rsidRPr="000B5073">
        <w:rPr>
          <w:i/>
          <w:spacing w:val="-2"/>
          <w:lang w:val="nl-BE"/>
        </w:rPr>
        <w:t xml:space="preserve">: </w:t>
      </w:r>
      <w:r w:rsidR="001958C0" w:rsidRPr="000B5073">
        <w:t>Năm 2020 - 2021, do ảnh hưởng của dịch tả lợn Châu phi, tổng đàn lợn giảm cùng với tâm lý e ngại do rủi ro của dịch bệnh nên người chăn nuôi chưa đầu tư xây dựng mới cơ sở chăn nuôi lợn đực. Việc khai thác, truyền tinh nhân tạo được phát triển từ các cơ sở chăn nuôi lợn đực có từ trước hoặc thông qua các cửa hàng kinh doanh bằng nguồn tinh lợn từ các trại giống của các Công ty sản xuất giống</w:t>
      </w:r>
      <w:r w:rsidR="002865A3" w:rsidRPr="000B5073">
        <w:rPr>
          <w:lang w:val="en-US"/>
        </w:rPr>
        <w:t xml:space="preserve"> (</w:t>
      </w:r>
      <w:r w:rsidR="002865A3" w:rsidRPr="000B5073">
        <w:rPr>
          <w:i/>
          <w:lang w:val="en-US"/>
        </w:rPr>
        <w:t xml:space="preserve">tính đến nay toàn tỉnh có </w:t>
      </w:r>
      <w:r w:rsidR="002865A3" w:rsidRPr="000B5073">
        <w:rPr>
          <w:i/>
          <w:spacing w:val="-4"/>
          <w:lang w:val="sv-SE"/>
        </w:rPr>
        <w:t>25 cơ sở chăn nuôi lợn đực giống</w:t>
      </w:r>
      <w:r w:rsidR="002865A3" w:rsidRPr="000B5073">
        <w:rPr>
          <w:spacing w:val="-4"/>
          <w:lang w:val="sv-SE"/>
        </w:rPr>
        <w:t>).</w:t>
      </w:r>
      <w:r w:rsidR="002865A3" w:rsidRPr="000B5073">
        <w:rPr>
          <w:i/>
          <w:spacing w:val="-2"/>
          <w:lang w:val="nl-BE"/>
        </w:rPr>
        <w:t xml:space="preserve"> </w:t>
      </w:r>
      <w:r w:rsidR="001958C0" w:rsidRPr="000B5073">
        <w:rPr>
          <w:lang w:val="en-US"/>
        </w:rPr>
        <w:t xml:space="preserve">Tuy nhiên, chính sách sẽ hỗ trợ phát triển chăn nuôi lợn theo định hướng chiến lược phát triển của tỉnh theo Nghị quyết 10-NQ/TU (lợn là một trong </w:t>
      </w:r>
      <w:r w:rsidR="002865A3" w:rsidRPr="000B5073">
        <w:rPr>
          <w:lang w:val="en-US"/>
        </w:rPr>
        <w:t>06</w:t>
      </w:r>
      <w:r w:rsidR="001958C0" w:rsidRPr="000B5073">
        <w:rPr>
          <w:lang w:val="en-US"/>
        </w:rPr>
        <w:t xml:space="preserve"> ngành hàng chủ lực của Chiến lược)</w:t>
      </w:r>
      <w:r w:rsidR="001958C0" w:rsidRPr="000B5073">
        <w:rPr>
          <w:i/>
          <w:lang w:val="pl-PL"/>
        </w:rPr>
        <w:t>.</w:t>
      </w:r>
    </w:p>
    <w:p w14:paraId="05D85868" w14:textId="7862F5E3" w:rsidR="000C0A39" w:rsidRPr="000B5073" w:rsidRDefault="001958C0" w:rsidP="00243418">
      <w:pPr>
        <w:spacing w:before="60"/>
        <w:ind w:firstLine="567"/>
        <w:jc w:val="both"/>
        <w:rPr>
          <w:lang w:val="en-US"/>
        </w:rPr>
      </w:pPr>
      <w:r w:rsidRPr="000B5073">
        <w:rPr>
          <w:i/>
          <w:spacing w:val="-2"/>
          <w:lang w:val="nl-BE"/>
        </w:rPr>
        <w:tab/>
      </w:r>
      <w:r w:rsidR="000C0A39" w:rsidRPr="000B5073">
        <w:rPr>
          <w:i/>
          <w:spacing w:val="-2"/>
          <w:lang w:val="nl-BE"/>
        </w:rPr>
        <w:t>(11) Hỗ trợ sản xuất giống gia cầm</w:t>
      </w:r>
      <w:r w:rsidRPr="000B5073">
        <w:rPr>
          <w:i/>
          <w:spacing w:val="-2"/>
          <w:lang w:val="nl-BE"/>
        </w:rPr>
        <w:t>:</w:t>
      </w:r>
      <w:r w:rsidRPr="000B5073">
        <w:t xml:space="preserve"> Trong thời gian qua, chính sách sản xuất giống gia cầm không có đối tượng tiếp cận, nguyên nhân chủ yếu là do các tổ chức, cá nhân đầu tư xây dựng nhưng quy mô nhỏ, công suất sản xuất rất </w:t>
      </w:r>
      <w:r w:rsidRPr="000B5073">
        <w:lastRenderedPageBreak/>
        <w:t>thấp, không đáp ứng đủ điều kiện về quy mô tối thiểu sản xuất của chính sách</w:t>
      </w:r>
      <w:r w:rsidRPr="000B5073">
        <w:rPr>
          <w:lang w:val="en-US"/>
        </w:rPr>
        <w:t>; bên cạnh đó chất lượng sản phẩm giống gia cầm của Lào Cai chưa cạnh tranh được với giống gia cầm của các địa phương khác</w:t>
      </w:r>
      <w:r w:rsidRPr="000B5073">
        <w:t>.</w:t>
      </w:r>
      <w:r w:rsidRPr="000B5073">
        <w:rPr>
          <w:i/>
          <w:spacing w:val="-2"/>
          <w:lang w:val="nl-BE"/>
        </w:rPr>
        <w:t xml:space="preserve"> </w:t>
      </w:r>
      <w:r w:rsidR="008841C4" w:rsidRPr="008B64F3">
        <w:rPr>
          <w:szCs w:val="24"/>
        </w:rPr>
        <w:t>Hiện nay</w:t>
      </w:r>
      <w:r w:rsidR="008841C4">
        <w:rPr>
          <w:szCs w:val="24"/>
        </w:rPr>
        <w:t>,</w:t>
      </w:r>
      <w:r w:rsidR="008841C4" w:rsidRPr="008B64F3">
        <w:rPr>
          <w:szCs w:val="24"/>
        </w:rPr>
        <w:t xml:space="preserve"> toàn tỉnh có 15 cơ sở sản xuất giống gia cầm (quy mô rất nhỏ); 26 cơ sở kinh doanh giống gia cầm</w:t>
      </w:r>
      <w:r w:rsidR="00FB5CF8">
        <w:rPr>
          <w:szCs w:val="24"/>
          <w:lang w:val="en-US"/>
        </w:rPr>
        <w:t xml:space="preserve">. </w:t>
      </w:r>
      <w:r w:rsidR="002865A3" w:rsidRPr="000B5073">
        <w:rPr>
          <w:spacing w:val="-2"/>
          <w:lang w:val="nl-BE"/>
        </w:rPr>
        <w:t xml:space="preserve">Theo tổng hợp từ các địa phương, giai đoạn </w:t>
      </w:r>
      <w:r w:rsidR="006B74A8" w:rsidRPr="000B5073">
        <w:rPr>
          <w:spacing w:val="-2"/>
          <w:lang w:val="nl-BE"/>
        </w:rPr>
        <w:t xml:space="preserve">2022-2025 huyện Bảo Thắng đề xuất nhu cầu hỗ trợ 03 cơ sở sản xuất giống gia cầm. Tuy nhiên, chính sách này cũng cần xem xét, đề xuất cho phù hợp với </w:t>
      </w:r>
      <w:r w:rsidR="0006462C" w:rsidRPr="000B5073">
        <w:rPr>
          <w:spacing w:val="-2"/>
          <w:lang w:val="nl-BE"/>
        </w:rPr>
        <w:t>thực trạng giai đoạn trước và thực tế sản xuất giống gia cầm trong thời gian tới.</w:t>
      </w:r>
      <w:r w:rsidR="008841C4">
        <w:rPr>
          <w:spacing w:val="-2"/>
          <w:lang w:val="nl-BE"/>
        </w:rPr>
        <w:t xml:space="preserve"> </w:t>
      </w:r>
    </w:p>
    <w:p w14:paraId="4E2BAAA1" w14:textId="77777777" w:rsidR="007E5CCC" w:rsidRDefault="000C0A39" w:rsidP="007E5CCC">
      <w:pPr>
        <w:spacing w:before="60"/>
        <w:ind w:firstLine="720"/>
        <w:jc w:val="both"/>
        <w:rPr>
          <w:spacing w:val="-2"/>
          <w:lang w:val="nl-BE"/>
        </w:rPr>
      </w:pPr>
      <w:r w:rsidRPr="000B5073">
        <w:rPr>
          <w:i/>
          <w:spacing w:val="-2"/>
          <w:lang w:val="nl-BE"/>
        </w:rPr>
        <w:t>(12) Hỗ trợ chuyển đổi cơ cấu, rải vụ dứa</w:t>
      </w:r>
      <w:r w:rsidR="001958C0" w:rsidRPr="000B5073">
        <w:rPr>
          <w:i/>
          <w:spacing w:val="-2"/>
          <w:lang w:val="nl-BE"/>
        </w:rPr>
        <w:t xml:space="preserve">: </w:t>
      </w:r>
      <w:r w:rsidR="00B96187" w:rsidRPr="000B5073">
        <w:rPr>
          <w:spacing w:val="-2"/>
          <w:lang w:val="nl-BE"/>
        </w:rPr>
        <w:t xml:space="preserve">Chính sách này được quy định tại Khoản 2, Điều 1, Nghị quyết số 33. Tính đến nay, chưa có tổ chức, cá nhân nào tiếp cận, sản xuất để đủ điều kiện hỗ trợ của chính sách. Tuy nhiên, dứa là một trong 05 cây trồng chủ lực/06 ngành hàng chủ lực của Chiến lược phát triển sản xuất nông nghiệp hàng hóa của tỉnh theo Nghị quyết 10-NQ/TU. </w:t>
      </w:r>
      <w:r w:rsidR="00994AD8" w:rsidRPr="000B5073">
        <w:rPr>
          <w:spacing w:val="-2"/>
          <w:lang w:val="nl-BE"/>
        </w:rPr>
        <w:t xml:space="preserve">Ngoài ra, các địa phương đã đề xuất </w:t>
      </w:r>
      <w:r w:rsidR="000476CE" w:rsidRPr="000B5073">
        <w:rPr>
          <w:spacing w:val="-2"/>
          <w:lang w:val="nl-BE"/>
        </w:rPr>
        <w:t>thực hiện từ nguồn chương trình MTQG.</w:t>
      </w:r>
    </w:p>
    <w:p w14:paraId="06B4DA02" w14:textId="5B981B75" w:rsidR="007E5CCC" w:rsidRPr="007E5CCC" w:rsidRDefault="000C0A39" w:rsidP="007E5CCC">
      <w:pPr>
        <w:spacing w:before="60"/>
        <w:ind w:firstLine="720"/>
        <w:jc w:val="both"/>
        <w:rPr>
          <w:spacing w:val="-2"/>
          <w:lang w:val="en-US"/>
        </w:rPr>
      </w:pPr>
      <w:r w:rsidRPr="000B5073">
        <w:rPr>
          <w:i/>
          <w:spacing w:val="-2"/>
          <w:lang w:val="nl-BE"/>
        </w:rPr>
        <w:t>(13) Cơ chế giả</w:t>
      </w:r>
      <w:r w:rsidR="00B837D0">
        <w:rPr>
          <w:i/>
          <w:spacing w:val="-2"/>
          <w:lang w:val="nl-BE"/>
        </w:rPr>
        <w:t>i phóng</w:t>
      </w:r>
      <w:r w:rsidRPr="000B5073">
        <w:rPr>
          <w:i/>
          <w:spacing w:val="-2"/>
          <w:lang w:val="nl-BE"/>
        </w:rPr>
        <w:t xml:space="preserve"> mặt bằng</w:t>
      </w:r>
      <w:r w:rsidR="001958C0" w:rsidRPr="000B5073">
        <w:rPr>
          <w:spacing w:val="-2"/>
          <w:lang w:val="nl-BE"/>
        </w:rPr>
        <w:t>:</w:t>
      </w:r>
      <w:r w:rsidR="00642850" w:rsidRPr="000B5073">
        <w:rPr>
          <w:spacing w:val="-2"/>
          <w:lang w:val="nl-BE"/>
        </w:rPr>
        <w:t xml:space="preserve"> </w:t>
      </w:r>
      <w:r w:rsidR="0027127A" w:rsidRPr="000B5073">
        <w:rPr>
          <w:spacing w:val="-2"/>
          <w:lang w:val="nl-BE"/>
        </w:rPr>
        <w:t xml:space="preserve">Sau 07 tháng Nghị quyết 33 có hiệu lực thi hành, đến nay chưa có dự án nào thực thí điểm tách nội dung giải phóng mặt bằng ra thành dự án riêng và thực hiện độc lập để tạo quỹ đất, thu hút, kêu gọi đầu tư vào các dự án chế biến nông, lâm, thủy sản (huyện Văn Bàn đã đề xuất thực hiện cơ chế này). Thực tế, thời gian qua cho thấy </w:t>
      </w:r>
      <w:r w:rsidR="0027127A" w:rsidRPr="000B5073">
        <w:rPr>
          <w:bCs/>
          <w:spacing w:val="-2"/>
          <w:lang w:val="pl-PL"/>
        </w:rPr>
        <w:t>việc thu hút các nhà đầu tư phát triển sản xuất nông nghiệp, xây dựng các nhà máy, cơ sở chế biến nông, lâm sản còn gặp nhiều khó khăn</w:t>
      </w:r>
      <w:r w:rsidR="00E877D6" w:rsidRPr="000B5073">
        <w:rPr>
          <w:bCs/>
          <w:spacing w:val="-2"/>
          <w:lang w:val="pl-PL"/>
        </w:rPr>
        <w:t xml:space="preserve"> đặt biệt</w:t>
      </w:r>
      <w:r w:rsidR="0027127A" w:rsidRPr="000B5073">
        <w:rPr>
          <w:bCs/>
          <w:spacing w:val="-2"/>
          <w:lang w:val="pl-PL"/>
        </w:rPr>
        <w:t xml:space="preserve"> về đấ</w:t>
      </w:r>
      <w:r w:rsidR="00E877D6" w:rsidRPr="000B5073">
        <w:rPr>
          <w:bCs/>
          <w:spacing w:val="-2"/>
          <w:lang w:val="pl-PL"/>
        </w:rPr>
        <w:t xml:space="preserve">t đai. </w:t>
      </w:r>
      <w:r w:rsidR="0027127A" w:rsidRPr="000B5073">
        <w:rPr>
          <w:bCs/>
          <w:spacing w:val="-2"/>
          <w:lang w:val="pl-PL"/>
        </w:rPr>
        <w:t xml:space="preserve">Cơ chế giải phóng mặt bằng sẽ tháo gỡ các khó khăn cho các nhà đầu tư phát triển sản xuất nông nghiệp, xây dựng các nhà máy cơ sở chế biến trên địa bàn tỉnh. </w:t>
      </w:r>
      <w:r w:rsidR="007E5CCC">
        <w:rPr>
          <w:spacing w:val="-2"/>
          <w:lang w:val="nl-BE"/>
        </w:rPr>
        <w:t xml:space="preserve">Tuy nhiên, cơ chế này xem xét đề xuất để cho phù hợp với Luật đầu tư và </w:t>
      </w:r>
      <w:r w:rsidR="007E5CCC">
        <w:rPr>
          <w:szCs w:val="24"/>
        </w:rPr>
        <w:t>Văn bản số 5153/BKHĐT-TH của Bộ Kế hoạch và Đầu tư</w:t>
      </w:r>
      <w:r w:rsidR="007E5CCC">
        <w:rPr>
          <w:szCs w:val="24"/>
          <w:lang w:val="en-US"/>
        </w:rPr>
        <w:t>, cụ thể như sau:</w:t>
      </w:r>
    </w:p>
    <w:p w14:paraId="375F7F11" w14:textId="77777777" w:rsidR="007E5CCC" w:rsidRPr="007E5CCC" w:rsidRDefault="007E5CCC" w:rsidP="007E5CCC">
      <w:pPr>
        <w:spacing w:before="120" w:after="120"/>
        <w:ind w:firstLine="720"/>
        <w:jc w:val="both"/>
        <w:rPr>
          <w:i/>
          <w:iCs/>
          <w:spacing w:val="-4"/>
          <w:shd w:val="clear" w:color="auto" w:fill="FFFFFF"/>
        </w:rPr>
      </w:pPr>
      <w:r w:rsidRPr="007E5CCC">
        <w:rPr>
          <w:spacing w:val="-4"/>
          <w:shd w:val="clear" w:color="auto" w:fill="FFFFFF"/>
        </w:rPr>
        <w:t>Tách riêng việc bồi thường hỗ trợ, tái định cư, giải phóng mặt bằng thành dự án độc lập đã được quy định ở Luật Đầu tư công năm 2019, tuy nhiên mới xem xét đối với dự án quan trọng quốc gia và dự án nhóm A. Cụ thể tại khoản 1 Điều 5 về đối tượng đầu tư công của Luật Đầu tư công năm 2019 quy định: </w:t>
      </w:r>
      <w:r w:rsidRPr="007E5CCC">
        <w:rPr>
          <w:i/>
          <w:iCs/>
          <w:spacing w:val="-4"/>
          <w:shd w:val="clear" w:color="auto" w:fill="FFFFFF"/>
        </w:rPr>
        <w:t xml:space="preserve">Đầu tư chương trình, dự án kết cấu hạ tầng kinh tế - xã hội. Trường hợp thật sự cần thiết tách riêng việc bồi thường, hỗ trợ, tái định cư, giải phóng mặt bằng thành dự án độc lập, đối với dự án quan trọng quốc gia do Quốc hội xem xét, quyết định; </w:t>
      </w:r>
      <w:r w:rsidRPr="007E5CCC">
        <w:rPr>
          <w:b/>
          <w:i/>
          <w:iCs/>
          <w:spacing w:val="-4"/>
          <w:shd w:val="clear" w:color="auto" w:fill="FFFFFF"/>
        </w:rPr>
        <w:t>đối với dự án nhóm A do Thủ tướng Chính phủ, Hội đồng nhân dân cấp tỉnh xem xét, quyết định theo thẩm quyền.</w:t>
      </w:r>
      <w:r w:rsidRPr="007E5CCC">
        <w:rPr>
          <w:i/>
          <w:iCs/>
          <w:spacing w:val="-4"/>
          <w:shd w:val="clear" w:color="auto" w:fill="FFFFFF"/>
        </w:rPr>
        <w:t xml:space="preserve"> Việc tách riêng dự án độc lập được thực hiện khi phê duyệt chủ trương đầu tư dự án quan trọng quốc gia, dự án nhóm A.</w:t>
      </w:r>
    </w:p>
    <w:p w14:paraId="659A71B6" w14:textId="3CF512F0" w:rsidR="007E5CCC" w:rsidRPr="007E5CCC" w:rsidRDefault="007E5CCC" w:rsidP="007E5CCC">
      <w:pPr>
        <w:spacing w:before="120" w:after="120"/>
        <w:ind w:firstLine="720"/>
        <w:jc w:val="both"/>
        <w:rPr>
          <w:shd w:val="clear" w:color="auto" w:fill="FFFFFF"/>
        </w:rPr>
      </w:pPr>
      <w:r w:rsidRPr="007E5CCC">
        <w:rPr>
          <w:shd w:val="clear" w:color="auto" w:fill="FFFFFF"/>
        </w:rPr>
        <w:t xml:space="preserve">Tại Nghị quyết số 29/2021/QH15 ngày </w:t>
      </w:r>
      <w:r w:rsidRPr="007E5CCC">
        <w:rPr>
          <w:shd w:val="clear" w:color="auto" w:fill="FFFFFF"/>
          <w:lang w:val="en-US"/>
        </w:rPr>
        <w:t>28/7/</w:t>
      </w:r>
      <w:r w:rsidRPr="007E5CCC">
        <w:rPr>
          <w:shd w:val="clear" w:color="auto" w:fill="FFFFFF"/>
        </w:rPr>
        <w:t>2021 về kế hoạch đầu tư công trung hạn giai đoạn 2021-2025, Quốc hội đã giao Chính phủ nghiên cứu, xây dựng đề án thí điểm về việc tách giải phóng mặt bằng, tái định cư ra khỏi dự án đầu tư (sau đây gọi tắt là Đề án), báo cáo Ủy ban thường vụ Quốc hội để trình Quốc hội xem xét, quyết định. Thực hiện chỉ đạo của Chính phủ, Thủ tướng Chính phủ căn cứ Nghị quyết nêu trên, Bộ Kế hoạch và Đầu tư đã chủ trì, phối hợp với các bộ, cơ quan nghiên cứu xây dựng, trình Chính phủ, Thủ tướng Chính phủ Đề án tại Phiên họp Chính phủ thường kỳ tháng 10/2021.</w:t>
      </w:r>
    </w:p>
    <w:p w14:paraId="71093858" w14:textId="77777777" w:rsidR="007E5CCC" w:rsidRPr="007E5CCC" w:rsidRDefault="007E5CCC" w:rsidP="007E5CCC">
      <w:pPr>
        <w:spacing w:before="120" w:after="120"/>
        <w:ind w:firstLine="720"/>
        <w:jc w:val="both"/>
        <w:rPr>
          <w:i/>
          <w:iCs/>
          <w:shd w:val="clear" w:color="auto" w:fill="FFFFFF"/>
        </w:rPr>
      </w:pPr>
      <w:r w:rsidRPr="007E5CCC">
        <w:rPr>
          <w:shd w:val="clear" w:color="auto" w:fill="FFFFFF"/>
        </w:rPr>
        <w:lastRenderedPageBreak/>
        <w:t>Chính phủ đã có Tờ trình số 520/TTr-CP ngày 15 tháng 11 năm 2021 báo cáo Ủy ban thường vụ Quốc hội về Đề án và dự thảo Nghị quyết thí điểm tách công tác bồi thường, hỗ trợ, tái định cư, giải phóng mặt bằng thành dự án độc lập và một số cơ chế, chính sách đẩy nhanh tiến độ thực hiện.</w:t>
      </w:r>
      <w:r w:rsidRPr="007E5CCC">
        <w:rPr>
          <w:rFonts w:ascii="Arial" w:hAnsi="Arial" w:cs="Arial"/>
          <w:sz w:val="21"/>
          <w:szCs w:val="21"/>
        </w:rPr>
        <w:br/>
      </w:r>
      <w:r w:rsidRPr="007E5CCC">
        <w:rPr>
          <w:shd w:val="clear" w:color="auto" w:fill="FFFFFF"/>
        </w:rPr>
        <w:t>Ngày 27 tháng 11 năm 2021, Văn phòng Quốc hội có Thông báo ý kiến của Chủ tịch Quốc hội (Thông báo số 2831/TB-VPQH) đề nghị Chính phủ: </w:t>
      </w:r>
      <w:r w:rsidRPr="007E5CCC">
        <w:rPr>
          <w:i/>
          <w:iCs/>
          <w:shd w:val="clear" w:color="auto" w:fill="FFFFFF"/>
        </w:rPr>
        <w:t>Tiếp tục chỉ đạo nghiên cứu, hoàn thiện hồ sơ dự thảo Nghị quyết của Quốc hội theo đúng phạm vi, nội dung được Quốc hội giao tại Nghị quyết số 29/2021/QH15 và quy định của Luật Ban hành văn bản quy phạm pháp luật, trình Ủy ban thường vụ Quốc hội cho ý kiến để trình Quốc hội xem xét, quyết định vào thời điểm thích hợp. Việc thí điểm (nếu có) chỉ thực hiện đối với một số địa phương, dự án cụ thể và có thời gian, thời hạn cụ thể. Các chính sách liên quan đến quản lý đất đai, giải phóng mặt bằng thực hiện theo các quy định hiện hành của pháp luật.</w:t>
      </w:r>
    </w:p>
    <w:p w14:paraId="09C37106" w14:textId="71F83F0F" w:rsidR="007E5CCC" w:rsidRPr="007E5CCC" w:rsidRDefault="007E5CCC" w:rsidP="007E5CCC">
      <w:pPr>
        <w:spacing w:before="120" w:after="120"/>
        <w:ind w:firstLine="720"/>
        <w:jc w:val="both"/>
        <w:rPr>
          <w:i/>
          <w:iCs/>
          <w:shd w:val="clear" w:color="auto" w:fill="FFFFFF"/>
        </w:rPr>
      </w:pPr>
      <w:r w:rsidRPr="007E5CCC">
        <w:rPr>
          <w:shd w:val="clear" w:color="auto" w:fill="FFFFFF"/>
        </w:rPr>
        <w:t>Căn cứ chỉ đạo của Chủ tịch Quốc hội, trong quá trình xây dựng các cơ chế, chính sách đặc thù cho tỉnh Khánh Hòa theo chỉ đạo của Bộ Chính trị tại Nghị quyết số 09-NQ/TW đã điều chỉnh các chính sách về tách giải phóng mặt bằng ra khỏi dự án đầu tư theo hướng áp dụng đối với đối tượng dự án cụ thể với thời gian, thời hạn cụ thể. Các chính sách này đáp ứng nguyên tắc có địa phương, dự án, thời gian, thời hạn cụ thể, được Chính phủ báo cáo Quốc hội thông qua tại Kỳ họp thứ 3.</w:t>
      </w:r>
      <w:r w:rsidRPr="007E5CCC">
        <w:rPr>
          <w:rFonts w:ascii="Arial" w:hAnsi="Arial" w:cs="Arial"/>
          <w:sz w:val="21"/>
          <w:szCs w:val="21"/>
          <w:lang w:val="en-US"/>
        </w:rPr>
        <w:t xml:space="preserve"> </w:t>
      </w:r>
      <w:r w:rsidRPr="007E5CCC">
        <w:rPr>
          <w:b/>
          <w:shd w:val="clear" w:color="auto" w:fill="FFFFFF"/>
        </w:rPr>
        <w:t>Trường hợp các địa phương đáp ứng các nguyên tắc, tiêu chí và có đề xuất dự án cụ thể như tỉnh Khánh Hòa, đồng thời đáp ứng nguyên tắc theo chỉ đạo của Chủ tịch Quốc hội tại Thông báo số 2831/TB-VPQH, Bộ Kế hoạch và Đầu tư sẽ nghiên cứu, xem xét trình Chính phủ báo cáo Ủy ban thường vụ Quốc hội, Quốc hội áp dụng các chính sách thí điểm.</w:t>
      </w:r>
    </w:p>
    <w:p w14:paraId="5506593E" w14:textId="5DF801CD" w:rsidR="004B1959" w:rsidRPr="000B5073" w:rsidRDefault="0018267B" w:rsidP="00243418">
      <w:pPr>
        <w:spacing w:before="60"/>
        <w:ind w:firstLine="709"/>
        <w:jc w:val="both"/>
        <w:rPr>
          <w:b/>
          <w:i/>
          <w:lang w:val="pl-PL"/>
        </w:rPr>
      </w:pPr>
      <w:r w:rsidRPr="000B5073">
        <w:rPr>
          <w:b/>
          <w:i/>
          <w:lang w:val="pl-PL"/>
        </w:rPr>
        <w:t>4</w:t>
      </w:r>
      <w:r w:rsidR="00AB09D8" w:rsidRPr="000B5073">
        <w:rPr>
          <w:b/>
          <w:i/>
          <w:lang w:val="pl-PL"/>
        </w:rPr>
        <w:t>.</w:t>
      </w:r>
      <w:r w:rsidR="00165B23" w:rsidRPr="000B5073">
        <w:rPr>
          <w:b/>
          <w:i/>
          <w:spacing w:val="-2"/>
          <w:lang w:val="nl-BE"/>
        </w:rPr>
        <w:t xml:space="preserve"> </w:t>
      </w:r>
      <w:r w:rsidR="001958C0" w:rsidRPr="000B5073">
        <w:rPr>
          <w:b/>
          <w:i/>
          <w:spacing w:val="-2"/>
          <w:lang w:val="nl-BE"/>
        </w:rPr>
        <w:t>Nội dung</w:t>
      </w:r>
      <w:r w:rsidR="00165B23" w:rsidRPr="000B5073">
        <w:rPr>
          <w:b/>
          <w:i/>
          <w:spacing w:val="-2"/>
          <w:lang w:val="nl-BE"/>
        </w:rPr>
        <w:t xml:space="preserve"> chính sách chưa có đối tượng đăng ký thực hiện</w:t>
      </w:r>
    </w:p>
    <w:p w14:paraId="6E9FFFF8" w14:textId="10EFD15B" w:rsidR="00165B23" w:rsidRPr="000B5073" w:rsidRDefault="004B1959" w:rsidP="00243418">
      <w:pPr>
        <w:spacing w:before="60"/>
        <w:ind w:firstLine="567"/>
        <w:jc w:val="both"/>
        <w:rPr>
          <w:lang w:val="en-US"/>
        </w:rPr>
      </w:pPr>
      <w:r w:rsidRPr="000B5073">
        <w:rPr>
          <w:i/>
          <w:iCs/>
          <w:lang w:val="pl-PL"/>
        </w:rPr>
        <w:tab/>
      </w:r>
      <w:r w:rsidR="0018267B" w:rsidRPr="000B5073">
        <w:rPr>
          <w:i/>
          <w:spacing w:val="-2"/>
          <w:lang w:val="en-US"/>
        </w:rPr>
        <w:t>(1</w:t>
      </w:r>
      <w:r w:rsidR="00165B23" w:rsidRPr="000B5073">
        <w:rPr>
          <w:i/>
          <w:spacing w:val="-2"/>
          <w:lang w:val="en-US"/>
        </w:rPr>
        <w:t xml:space="preserve">) </w:t>
      </w:r>
      <w:r w:rsidR="00165B23" w:rsidRPr="000B5073">
        <w:rPr>
          <w:i/>
          <w:spacing w:val="-2"/>
        </w:rPr>
        <w:t>Chính sách hỗ trợ sản xuất phân bón hữu cơ:</w:t>
      </w:r>
      <w:r w:rsidR="00165B23" w:rsidRPr="000B5073">
        <w:rPr>
          <w:i/>
          <w:spacing w:val="-2"/>
          <w:lang w:val="en-US"/>
        </w:rPr>
        <w:t xml:space="preserve"> </w:t>
      </w:r>
      <w:r w:rsidR="00165B23" w:rsidRPr="000B5073">
        <w:t>Trên địa bàn tỉnh, hầu hết là các nhà máy sản xuất phân bón vô cơ; có một số mô hình hộ cá nhân đã tận dụng các sản phẩm từ trồng trọt, chăn nuôi để sản xuất phân bón hữu</w:t>
      </w:r>
      <w:r w:rsidR="00165B23" w:rsidRPr="000B5073">
        <w:rPr>
          <w:lang w:val="en-US"/>
        </w:rPr>
        <w:t xml:space="preserve"> cơ</w:t>
      </w:r>
      <w:r w:rsidR="00165B23" w:rsidRPr="000B5073">
        <w:t>, phục vụ cho nhu cầu của gia đình, quy mô nhỏ. Vì vậy chưa có tổ chức, cá nhân nào đáp ứng được yêu cầu quy định của chính sách.</w:t>
      </w:r>
    </w:p>
    <w:p w14:paraId="6BDF7E33" w14:textId="70BBD1F1" w:rsidR="000020CD" w:rsidRPr="000B5073" w:rsidRDefault="001958C0" w:rsidP="00243418">
      <w:pPr>
        <w:spacing w:before="60"/>
        <w:ind w:firstLine="567"/>
        <w:jc w:val="both"/>
        <w:rPr>
          <w:rFonts w:eastAsia="Times New Roman"/>
          <w:lang w:val="en-US"/>
        </w:rPr>
      </w:pPr>
      <w:r w:rsidRPr="000B5073">
        <w:rPr>
          <w:lang w:val="en-US"/>
        </w:rPr>
        <w:tab/>
      </w:r>
      <w:r w:rsidRPr="000B5073">
        <w:rPr>
          <w:i/>
          <w:lang w:val="en-US"/>
        </w:rPr>
        <w:t xml:space="preserve">(2) Hỗ trợ tưới tiên tiến, tiết kiệm nước: </w:t>
      </w:r>
      <w:r w:rsidR="0017538C" w:rsidRPr="000B5073">
        <w:rPr>
          <w:lang w:val="en-US"/>
        </w:rPr>
        <w:t xml:space="preserve">Hiện nay, chưa có tổ chức, cá nhân đăng ký nhu cầu thực hiện </w:t>
      </w:r>
      <w:r w:rsidR="000020CD" w:rsidRPr="000B5073">
        <w:rPr>
          <w:lang w:val="en-US"/>
        </w:rPr>
        <w:t xml:space="preserve">chính sách này. </w:t>
      </w:r>
      <w:r w:rsidR="00570E12" w:rsidRPr="000B5073">
        <w:rPr>
          <w:rFonts w:eastAsia="Times New Roman"/>
          <w:lang w:val="en-US"/>
        </w:rPr>
        <w:t xml:space="preserve">Tính đến hết năm 2021, toàn tỉnh có 523,42ha cây trồng cạn được áp dụng công nghệ tưới tiên tiến, tiết kiệm nước chiếm khoảng 1,5% tổng diện tích cây trồng cạn có tưới. </w:t>
      </w:r>
      <w:r w:rsidR="00570E12" w:rsidRPr="000B5073">
        <w:t>Nếu căn cứ theo điều kiện về quy mô diện tích canh tác để được hỗ trợ của Nghị quyết số 33</w:t>
      </w:r>
      <w:r w:rsidR="00570E12" w:rsidRPr="000B5073">
        <w:rPr>
          <w:i/>
        </w:rPr>
        <w:t xml:space="preserve"> (trên 50ha)</w:t>
      </w:r>
      <w:r w:rsidR="00570E12" w:rsidRPr="000B5073">
        <w:t xml:space="preserve"> thì trên địa bàn tỉnh không có tổ hợp tác/hợp tác xã nào đáp ứng được</w:t>
      </w:r>
      <w:r w:rsidR="00570E12" w:rsidRPr="000B5073">
        <w:rPr>
          <w:lang w:val="en-US"/>
        </w:rPr>
        <w:t xml:space="preserve">, cần phải sa]r đổi bổ sung. </w:t>
      </w:r>
      <w:r w:rsidR="000020CD" w:rsidRPr="000B5073">
        <w:rPr>
          <w:lang w:val="en-US"/>
        </w:rPr>
        <w:t xml:space="preserve">Tuy nhiên, việc </w:t>
      </w:r>
      <w:r w:rsidR="000020CD" w:rsidRPr="000B5073">
        <w:t>duy trì chính sách hỗ trợ tưới tiên tiến, tiết kiệm nước cho cây trồng chủ lực trên địa bàn tỉnh Lào Cai là rất cần thiết và thiết thực trong thực hiện đồng thời bốn mục tiêu,</w:t>
      </w:r>
      <w:r w:rsidR="00570E12" w:rsidRPr="000B5073">
        <w:t xml:space="preserve"> đó là:</w:t>
      </w:r>
      <w:r w:rsidR="00570E12" w:rsidRPr="000B5073">
        <w:rPr>
          <w:lang w:val="en-US"/>
        </w:rPr>
        <w:t xml:space="preserve"> </w:t>
      </w:r>
      <w:r w:rsidR="000020CD" w:rsidRPr="000B5073">
        <w:t>Thực hiện hiệu quả Nghị quyết số 10-NQ/TU</w:t>
      </w:r>
      <w:r w:rsidR="00570E12" w:rsidRPr="000B5073">
        <w:rPr>
          <w:lang w:val="en-US"/>
        </w:rPr>
        <w:t xml:space="preserve">, </w:t>
      </w:r>
      <w:r w:rsidR="000020CD" w:rsidRPr="000B5073">
        <w:t xml:space="preserve">Chương trình mục tiêu xây dựng nông thôn mới </w:t>
      </w:r>
      <w:r w:rsidR="000020CD" w:rsidRPr="000B5073">
        <w:rPr>
          <w:i/>
        </w:rPr>
        <w:t>(Tỷ lệ diện tích cây trồng chủ lực được tưới tiên tiến, tiết kiệm nước là một chỉ tiêu thuộc Tiêu chí thuỷ lợi của xã nông thôn mới nâng cao)</w:t>
      </w:r>
      <w:r w:rsidR="000020CD" w:rsidRPr="000B5073">
        <w:t xml:space="preserve">; Thích ứng với </w:t>
      </w:r>
      <w:r w:rsidR="000020CD" w:rsidRPr="000B5073">
        <w:lastRenderedPageBreak/>
        <w:t>biến đổi khí hậu, hạn hán, suy giảm nguồn nước tướ</w:t>
      </w:r>
      <w:r w:rsidR="00570E12" w:rsidRPr="000B5073">
        <w:rPr>
          <w:lang w:val="en-US"/>
        </w:rPr>
        <w:t>i và g</w:t>
      </w:r>
      <w:r w:rsidR="000020CD" w:rsidRPr="000B5073">
        <w:t>iảm gánh nặng chi phí đầu vào trong sản xuất nông nghiệp cho người dân</w:t>
      </w:r>
    </w:p>
    <w:p w14:paraId="0F8FA4E4" w14:textId="019A09F9" w:rsidR="003E32C3" w:rsidRPr="000B5073" w:rsidRDefault="004A282C" w:rsidP="00243418">
      <w:pPr>
        <w:spacing w:before="60"/>
        <w:ind w:firstLine="567"/>
        <w:jc w:val="both"/>
        <w:rPr>
          <w:b/>
          <w:lang w:val="en-US"/>
        </w:rPr>
      </w:pPr>
      <w:r w:rsidRPr="000B5073">
        <w:rPr>
          <w:b/>
          <w:lang w:val="en-US"/>
        </w:rPr>
        <w:tab/>
        <w:t>5</w:t>
      </w:r>
      <w:r w:rsidR="00AB09D8" w:rsidRPr="000B5073">
        <w:rPr>
          <w:b/>
          <w:lang w:val="en-US"/>
        </w:rPr>
        <w:t xml:space="preserve">. </w:t>
      </w:r>
      <w:r w:rsidR="003E32C3" w:rsidRPr="000B5073">
        <w:rPr>
          <w:b/>
          <w:lang w:val="en-US"/>
        </w:rPr>
        <w:t>Đánh giá chung</w:t>
      </w:r>
    </w:p>
    <w:p w14:paraId="360A802D" w14:textId="2ECC4A4E" w:rsidR="00570E12" w:rsidRPr="000B5073" w:rsidRDefault="005E5B22" w:rsidP="00243418">
      <w:pPr>
        <w:pStyle w:val="FootnoteText"/>
        <w:spacing w:before="60"/>
        <w:ind w:firstLine="709"/>
        <w:jc w:val="both"/>
        <w:rPr>
          <w:rFonts w:ascii="Times New Roman" w:hAnsi="Times New Roman" w:cs="Times New Roman"/>
          <w:spacing w:val="-2"/>
          <w:sz w:val="28"/>
          <w:szCs w:val="28"/>
          <w:lang w:val="nl-BE"/>
        </w:rPr>
      </w:pPr>
      <w:r w:rsidRPr="000B5073">
        <w:rPr>
          <w:rFonts w:ascii="Times New Roman" w:eastAsia="SimSun" w:hAnsi="Times New Roman" w:cs="Times New Roman"/>
          <w:sz w:val="28"/>
          <w:szCs w:val="28"/>
          <w:lang w:val="nl-BE"/>
        </w:rPr>
        <w:t xml:space="preserve">Các chính sách đã tác động tích cực đến đời sống của nhân dân trong tỉnh, đặc biệt là các hộ nghèo, dân tộc thiểu số; chính sách giúp người dân có điều kiện tiếp cận với các tiến bộ khoa học kỹ thuật, làm thay đổi nhận thức của người dân về phát triển sản xuất hàng hóa, chuyển đổi cơ cấu cây trồng, cơ cấu mùa vụ làm tăng giá trị thu nhập trên một đơn vị diện tích canh tác, tăng hệ số sử dụng đất góp phần quan trọng thúc đẩy phát triển kinh tế xã hội trên địa bàn tỉnh. </w:t>
      </w:r>
      <w:r w:rsidRPr="000B5073">
        <w:rPr>
          <w:rFonts w:ascii="Times New Roman" w:hAnsi="Times New Roman" w:cs="Times New Roman"/>
          <w:spacing w:val="-2"/>
          <w:sz w:val="28"/>
          <w:szCs w:val="28"/>
          <w:lang w:val="nl-BE"/>
        </w:rPr>
        <w:t xml:space="preserve">Bên cạnh </w:t>
      </w:r>
      <w:r w:rsidRPr="000B5073">
        <w:rPr>
          <w:rFonts w:ascii="Times New Roman" w:hAnsi="Times New Roman" w:cs="Times New Roman"/>
          <w:spacing w:val="-2"/>
          <w:sz w:val="28"/>
          <w:szCs w:val="28"/>
        </w:rPr>
        <w:t xml:space="preserve">những </w:t>
      </w:r>
      <w:r w:rsidRPr="000B5073">
        <w:rPr>
          <w:rFonts w:ascii="Times New Roman" w:hAnsi="Times New Roman" w:cs="Times New Roman"/>
          <w:spacing w:val="-2"/>
          <w:sz w:val="28"/>
          <w:szCs w:val="28"/>
          <w:lang w:val="nl-BE"/>
        </w:rPr>
        <w:t>chính sách</w:t>
      </w:r>
      <w:r w:rsidRPr="000B5073">
        <w:rPr>
          <w:rFonts w:ascii="Times New Roman" w:hAnsi="Times New Roman" w:cs="Times New Roman"/>
          <w:spacing w:val="-2"/>
          <w:sz w:val="28"/>
          <w:szCs w:val="28"/>
        </w:rPr>
        <w:t xml:space="preserve"> đã được triển khai từ giai đoạn trước,</w:t>
      </w:r>
      <w:r w:rsidRPr="000B5073">
        <w:rPr>
          <w:rFonts w:ascii="Times New Roman" w:hAnsi="Times New Roman" w:cs="Times New Roman"/>
          <w:spacing w:val="-2"/>
          <w:sz w:val="28"/>
          <w:szCs w:val="28"/>
          <w:lang w:val="nl-BE"/>
        </w:rPr>
        <w:t xml:space="preserve"> tiếp tục được duy trì, phát huy hiệu quả thì các chính sách mới</w:t>
      </w:r>
      <w:r w:rsidRPr="000B5073">
        <w:rPr>
          <w:rFonts w:ascii="Times New Roman" w:hAnsi="Times New Roman" w:cs="Times New Roman"/>
          <w:spacing w:val="-2"/>
          <w:sz w:val="28"/>
          <w:szCs w:val="28"/>
        </w:rPr>
        <w:t xml:space="preserve"> như h</w:t>
      </w:r>
      <w:r w:rsidRPr="000B5073">
        <w:rPr>
          <w:rFonts w:ascii="Times New Roman" w:hAnsi="Times New Roman" w:cs="Times New Roman"/>
          <w:spacing w:val="-2"/>
          <w:sz w:val="28"/>
          <w:szCs w:val="28"/>
          <w:lang w:val="nl-BE"/>
        </w:rPr>
        <w:t xml:space="preserve">ỗ trợ xây dựng cơ sở chế biến, </w:t>
      </w:r>
      <w:r w:rsidRPr="000B5073">
        <w:rPr>
          <w:rFonts w:ascii="Times New Roman" w:hAnsi="Times New Roman" w:cs="Times New Roman"/>
          <w:spacing w:val="-2"/>
          <w:sz w:val="28"/>
          <w:szCs w:val="28"/>
        </w:rPr>
        <w:t>h</w:t>
      </w:r>
      <w:r w:rsidRPr="000B5073">
        <w:rPr>
          <w:rFonts w:ascii="Times New Roman" w:hAnsi="Times New Roman" w:cs="Times New Roman"/>
          <w:spacing w:val="-2"/>
          <w:sz w:val="28"/>
          <w:szCs w:val="28"/>
          <w:lang w:val="nl-BE"/>
        </w:rPr>
        <w:t xml:space="preserve">ỗ trợ sản xuất giống trâu bò, </w:t>
      </w:r>
      <w:r w:rsidRPr="000B5073">
        <w:rPr>
          <w:rFonts w:ascii="Times New Roman" w:hAnsi="Times New Roman" w:cs="Times New Roman"/>
          <w:spacing w:val="-2"/>
          <w:sz w:val="28"/>
          <w:szCs w:val="28"/>
        </w:rPr>
        <w:t>h</w:t>
      </w:r>
      <w:r w:rsidRPr="000B5073">
        <w:rPr>
          <w:rFonts w:ascii="Times New Roman" w:hAnsi="Times New Roman" w:cs="Times New Roman"/>
          <w:spacing w:val="-2"/>
          <w:sz w:val="28"/>
          <w:szCs w:val="28"/>
          <w:lang w:val="nl-BE"/>
        </w:rPr>
        <w:t>ỗ trợ cơ sở chăn nuôi lợn nái sinh sản tập trung đã được nhiều tổ chức, cá nhân tiếp cận thực hiện.</w:t>
      </w:r>
      <w:r w:rsidR="00570E12" w:rsidRPr="000B5073">
        <w:rPr>
          <w:rFonts w:ascii="Times New Roman" w:hAnsi="Times New Roman" w:cs="Times New Roman"/>
          <w:spacing w:val="-2"/>
          <w:sz w:val="28"/>
          <w:szCs w:val="28"/>
          <w:lang w:val="nl-BE"/>
        </w:rPr>
        <w:t xml:space="preserve"> Tuy nhiên, trong quá trình triển khai thực hiện Nghị quyết số 26 còn gặp một số khó khăn, hạn ch</w:t>
      </w:r>
      <w:r w:rsidR="001B4ED6" w:rsidRPr="000B5073">
        <w:rPr>
          <w:rFonts w:ascii="Times New Roman" w:hAnsi="Times New Roman" w:cs="Times New Roman"/>
          <w:spacing w:val="-2"/>
          <w:sz w:val="28"/>
          <w:szCs w:val="28"/>
          <w:lang w:val="nl-BE"/>
        </w:rPr>
        <w:t>ế</w:t>
      </w:r>
      <w:r w:rsidR="00570E12" w:rsidRPr="000B5073">
        <w:rPr>
          <w:rFonts w:ascii="Times New Roman" w:hAnsi="Times New Roman" w:cs="Times New Roman"/>
          <w:spacing w:val="-2"/>
          <w:sz w:val="28"/>
          <w:szCs w:val="28"/>
          <w:lang w:val="nl-BE"/>
        </w:rPr>
        <w:t xml:space="preserve"> và nguyên nhân sau: </w:t>
      </w:r>
    </w:p>
    <w:p w14:paraId="532EC0C3" w14:textId="48054487" w:rsidR="00570E12" w:rsidRPr="000B5073" w:rsidRDefault="00570E12" w:rsidP="00243418">
      <w:pPr>
        <w:pStyle w:val="FootnoteText"/>
        <w:spacing w:before="60"/>
        <w:ind w:firstLine="709"/>
        <w:jc w:val="both"/>
        <w:rPr>
          <w:rFonts w:ascii="Times New Roman" w:hAnsi="Times New Roman" w:cs="Times New Roman"/>
          <w:spacing w:val="-2"/>
          <w:sz w:val="28"/>
          <w:szCs w:val="28"/>
          <w:lang w:val="nl-BE"/>
        </w:rPr>
      </w:pPr>
      <w:r w:rsidRPr="000B5073">
        <w:rPr>
          <w:rFonts w:ascii="Times New Roman" w:hAnsi="Times New Roman" w:cs="Times New Roman"/>
          <w:spacing w:val="-2"/>
          <w:sz w:val="28"/>
          <w:szCs w:val="28"/>
          <w:lang w:val="nl-BE"/>
        </w:rPr>
        <w:t>(i) Công tác tổ chức triển khai thực hiện Nghị quyết 26 tại một số địa phương chưa thật sự nhận được sự quan tâm, chỉ đạo sát sao của các cấp ủy, chính quyền. Mặc dù Nghị quyết 26 cơ bản phân cấp mạnh cho các địa phương hướng dẫn, thẩm định, phê duyệt dự án; tuy nhiên, việc triển khai chính sách ở một số nơi còn có sự lúng túng nhất định do việc nắm bắt các nội dung, điều kiện hỗ trợ của chính sách còn một số hạn chế, nên chưa đẩy mạnh được công tác tuyên truyền về chính sách cho các đối tượng hưởng lợ</w:t>
      </w:r>
      <w:r w:rsidR="00614614">
        <w:rPr>
          <w:rFonts w:ascii="Times New Roman" w:hAnsi="Times New Roman" w:cs="Times New Roman"/>
          <w:spacing w:val="-2"/>
          <w:sz w:val="28"/>
          <w:szCs w:val="28"/>
          <w:lang w:val="nl-BE"/>
        </w:rPr>
        <w:t>i; m</w:t>
      </w:r>
      <w:r w:rsidRPr="000B5073">
        <w:rPr>
          <w:rFonts w:ascii="Times New Roman" w:hAnsi="Times New Roman" w:cs="Times New Roman"/>
          <w:spacing w:val="-2"/>
          <w:sz w:val="28"/>
          <w:szCs w:val="28"/>
          <w:lang w:val="nl-BE"/>
        </w:rPr>
        <w:t>ức độ nắm bắt thông tin, tiếp cận chính sách ở một số địa bàn còn có nhiều hạn chế</w:t>
      </w:r>
      <w:r w:rsidR="00614614">
        <w:rPr>
          <w:rFonts w:ascii="Times New Roman" w:hAnsi="Times New Roman" w:cs="Times New Roman"/>
          <w:spacing w:val="-2"/>
          <w:sz w:val="28"/>
          <w:szCs w:val="28"/>
          <w:lang w:val="nl-BE"/>
        </w:rPr>
        <w:t>.</w:t>
      </w:r>
    </w:p>
    <w:p w14:paraId="43A5D4A1" w14:textId="20BD1DEE" w:rsidR="00570E12" w:rsidRPr="000B5073" w:rsidRDefault="001B4ED6" w:rsidP="00243418">
      <w:pPr>
        <w:spacing w:before="60"/>
        <w:ind w:firstLine="720"/>
        <w:jc w:val="both"/>
        <w:rPr>
          <w:lang w:val="pl-PL"/>
        </w:rPr>
      </w:pPr>
      <w:r w:rsidRPr="000B5073">
        <w:rPr>
          <w:lang w:val="pl-PL"/>
        </w:rPr>
        <w:t>(ii</w:t>
      </w:r>
      <w:r w:rsidR="00570E12" w:rsidRPr="000B5073">
        <w:rPr>
          <w:lang w:val="pl-PL"/>
        </w:rPr>
        <w:t>) Việc xây dựng kế hoạch, phân bổ kinh phí hàng năm thực hiện Nghị quyết 26 được quy định tại Điều 20 và hướng dẫn tại Văn bản số 603. Năm 2021, UBND tỉnh đã giao chỉ tiêu kế hoạch phát triển kinh tế xã hội và dự toán ngân sách tại Quyết định 4389/QĐ-UBND ngày 08/12/2020. Do vậy, năm 2021 không giao dự toán kinh phí thực hiện Nghị quyết cho các huyện, thành phố, thị xã. Việc bố trí lồng ghép các nguồn vốn để triển khai thực hiện chính sách còn gặp khó khăn, vướng mắc do cơ chế tài chính, đối tượng và nội dung hỗ trợ khác nhau tùy theo từng nguồn vốn.</w:t>
      </w:r>
    </w:p>
    <w:p w14:paraId="4BDAF6FC" w14:textId="2B2BA8A5" w:rsidR="00570E12" w:rsidRPr="000B5073" w:rsidRDefault="001B4ED6" w:rsidP="00243418">
      <w:pPr>
        <w:spacing w:before="60"/>
        <w:ind w:firstLine="720"/>
        <w:jc w:val="both"/>
        <w:rPr>
          <w:lang w:val="pl-PL"/>
        </w:rPr>
      </w:pPr>
      <w:r w:rsidRPr="000B5073">
        <w:rPr>
          <w:lang w:val="pl-PL"/>
        </w:rPr>
        <w:t>(iii</w:t>
      </w:r>
      <w:r w:rsidR="00570E12" w:rsidRPr="000B5073">
        <w:rPr>
          <w:lang w:val="pl-PL"/>
        </w:rPr>
        <w:t xml:space="preserve">) Một số nội dung chính sách khó khăn trong việc tiếp cận, bởi quy định về hồ sơ quy định, các thủ tục, tiêu chí cao, mất nhiều thời gian, chi phí cho việc thuê, lập hồ sơ, trình tự phê duyệt dự án, thực hiện qua nhiều khâu </w:t>
      </w:r>
      <w:r w:rsidR="00570E12" w:rsidRPr="000B5073">
        <w:rPr>
          <w:b/>
          <w:i/>
          <w:lang w:val="pl-PL"/>
        </w:rPr>
        <w:t>theo quy định/luật của từng lĩnh vực chuyên ngành</w:t>
      </w:r>
      <w:r w:rsidR="00570E12" w:rsidRPr="000B5073">
        <w:rPr>
          <w:lang w:val="pl-PL"/>
        </w:rPr>
        <w:t>, nên cũng chưa thật sự khuyến khích các tổ chức, cá nhân đầu tư xây dựng.</w:t>
      </w:r>
      <w:r w:rsidR="00614614">
        <w:rPr>
          <w:lang w:val="pl-PL"/>
        </w:rPr>
        <w:t xml:space="preserve"> Bên cạnh đó, một số tổ chức, cá nhân đã tiếp cận chính sách nhưng chưa đảm bảo hồ sơ pháp lý về đất đai, xây dựng và chứng từ/hóa đơn đầu vào sản xuất.</w:t>
      </w:r>
      <w:r w:rsidR="00570E12" w:rsidRPr="000B5073">
        <w:rPr>
          <w:lang w:val="pl-PL"/>
        </w:rPr>
        <w:t xml:space="preserve"> Ngoài ra, chính sách hỗ trợ lãi suất vốn vay còn gặp khó khăn trong triển khai thực hiệ</w:t>
      </w:r>
      <w:r w:rsidR="00FF7584">
        <w:rPr>
          <w:lang w:val="pl-PL"/>
        </w:rPr>
        <w:t xml:space="preserve">n </w:t>
      </w:r>
      <w:r w:rsidR="00570E12" w:rsidRPr="000B5073">
        <w:rPr>
          <w:lang w:val="pl-PL"/>
        </w:rPr>
        <w:t>do việc dự nợ tại ngân hàng của các tổ chức, cá nhân, không được vay các khoản khác để đầu tư</w:t>
      </w:r>
      <w:r w:rsidR="00FF7584">
        <w:rPr>
          <w:lang w:val="pl-PL"/>
        </w:rPr>
        <w:t xml:space="preserve"> hoặc các tổ chức, cá nhân tiếp cận các nội dung chính sách khác có lợi hơn chính sách hỗ trợ lãi suất vốn vay</w:t>
      </w:r>
      <w:r w:rsidR="00570E12" w:rsidRPr="000B5073">
        <w:rPr>
          <w:lang w:val="pl-PL"/>
        </w:rPr>
        <w:t>.</w:t>
      </w:r>
    </w:p>
    <w:p w14:paraId="2A41FADD" w14:textId="2EFDCE7B" w:rsidR="00570E12" w:rsidRPr="000B5073" w:rsidRDefault="001B4ED6" w:rsidP="00243418">
      <w:pPr>
        <w:spacing w:before="60"/>
        <w:ind w:firstLine="720"/>
        <w:jc w:val="both"/>
        <w:rPr>
          <w:lang w:val="pl-PL"/>
        </w:rPr>
      </w:pPr>
      <w:r w:rsidRPr="000B5073">
        <w:rPr>
          <w:lang w:val="pl-PL"/>
        </w:rPr>
        <w:t>(iv</w:t>
      </w:r>
      <w:r w:rsidR="00570E12" w:rsidRPr="000B5073">
        <w:rPr>
          <w:lang w:val="pl-PL"/>
        </w:rPr>
        <w:t xml:space="preserve">) Việc tổng hợp nhu cầu kinh phí năm 2022 từ các địa phương gặp khó khăn, nhiều nội dung không đủ cơ sở để tổng hợp; do một số địa phương chưa </w:t>
      </w:r>
      <w:r w:rsidR="00570E12" w:rsidRPr="000B5073">
        <w:rPr>
          <w:lang w:val="pl-PL"/>
        </w:rPr>
        <w:lastRenderedPageBreak/>
        <w:t>xác định được đây là chính sách hỗ trợ sau đầu tư, nên quá trình tổng hợp đề xuất các nội dung chính sách còn dàn trải</w:t>
      </w:r>
      <w:r w:rsidR="00570E12" w:rsidRPr="000B5073">
        <w:rPr>
          <w:i/>
          <w:lang w:val="pl-PL"/>
        </w:rPr>
        <w:t>,</w:t>
      </w:r>
      <w:r w:rsidR="00570E12" w:rsidRPr="000B5073">
        <w:rPr>
          <w:lang w:val="pl-PL"/>
        </w:rPr>
        <w:t xml:space="preserve"> tổng hợp cả các dự án chưa được phê duyệt/chấp nhận chủ trương đầu tư hoặc đang xin chủ trương lập dự án nghiên cứu đầu tư và chưa triển khai hoặc chưa xác định đúng đối tượng cụ thể được hưởng chính sách theo quy định tại Nghị quyết số 26.</w:t>
      </w:r>
    </w:p>
    <w:p w14:paraId="7AE1506F" w14:textId="1DC68852" w:rsidR="00570E12" w:rsidRPr="000B5073" w:rsidRDefault="001B4ED6" w:rsidP="00243418">
      <w:pPr>
        <w:spacing w:before="60"/>
        <w:ind w:firstLine="720"/>
        <w:jc w:val="both"/>
        <w:rPr>
          <w:lang w:val="pl-PL"/>
        </w:rPr>
      </w:pPr>
      <w:r w:rsidRPr="000B5073">
        <w:rPr>
          <w:lang w:val="pl-PL"/>
        </w:rPr>
        <w:t>(v</w:t>
      </w:r>
      <w:r w:rsidR="00570E12" w:rsidRPr="000B5073">
        <w:rPr>
          <w:lang w:val="pl-PL"/>
        </w:rPr>
        <w:t>) Nội dung chính sách chủ yếu là hỗ trợ sau đầu tư nên các dự án phải có thời gian triển khai thực hiện tối thiểu 01 năm và đảm bảo các nội dung được nghiệm thu theo quy định, do vậy chưa đủ điều kiện tổng hợp nhu cầu kinh phí giả</w:t>
      </w:r>
      <w:r w:rsidRPr="000B5073">
        <w:rPr>
          <w:lang w:val="pl-PL"/>
        </w:rPr>
        <w:t xml:space="preserve">i ngân. </w:t>
      </w:r>
    </w:p>
    <w:p w14:paraId="307630FA" w14:textId="60FCB252" w:rsidR="00103D58" w:rsidRPr="000B5073" w:rsidRDefault="00FC6D7A" w:rsidP="00243418">
      <w:pPr>
        <w:spacing w:before="60"/>
        <w:ind w:firstLine="709"/>
        <w:jc w:val="both"/>
        <w:rPr>
          <w:b/>
          <w:lang w:val="it-IT"/>
        </w:rPr>
      </w:pPr>
      <w:r w:rsidRPr="000B5073">
        <w:rPr>
          <w:spacing w:val="-2"/>
          <w:lang w:val="en-US"/>
        </w:rPr>
        <w:tab/>
      </w:r>
      <w:r w:rsidR="00103D58" w:rsidRPr="000B5073">
        <w:rPr>
          <w:b/>
          <w:lang w:val="it-IT"/>
        </w:rPr>
        <w:t>III. ĐỀ XUẤT, KIẾN NGHỊ</w:t>
      </w:r>
    </w:p>
    <w:p w14:paraId="3439EF41" w14:textId="4961A10C" w:rsidR="003C2C07" w:rsidRDefault="00DA47D9" w:rsidP="00243418">
      <w:pPr>
        <w:spacing w:before="60" w:line="320" w:lineRule="exact"/>
        <w:ind w:firstLineChars="200" w:firstLine="560"/>
        <w:jc w:val="both"/>
        <w:rPr>
          <w:lang w:val="it-IT"/>
        </w:rPr>
      </w:pPr>
      <w:r w:rsidRPr="000B5073">
        <w:rPr>
          <w:lang w:val="it-IT"/>
        </w:rPr>
        <w:tab/>
        <w:t>Để triển khai hiệu quả các chủ trương, chỉ đạo của Trung ương và của Tỉnh về phát triển nông nghiệp, nông thôn; tái cơ cấu ngành nông nghiệp</w:t>
      </w:r>
      <w:r w:rsidR="001B4ED6" w:rsidRPr="000B5073">
        <w:rPr>
          <w:lang w:val="pl-PL"/>
        </w:rPr>
        <w:t xml:space="preserve">, </w:t>
      </w:r>
      <w:r w:rsidR="003E5611" w:rsidRPr="000B5073">
        <w:rPr>
          <w:lang w:val="pl-PL"/>
        </w:rPr>
        <w:t>phát</w:t>
      </w:r>
      <w:r w:rsidRPr="000B5073">
        <w:rPr>
          <w:lang w:val="pl-PL"/>
        </w:rPr>
        <w:t xml:space="preserve"> triển sản xuất nông nghiệp hàng hóa của tỉnh theo </w:t>
      </w:r>
      <w:r w:rsidR="00575A04" w:rsidRPr="000B5073">
        <w:rPr>
          <w:iCs/>
          <w:lang w:val="en-US"/>
        </w:rPr>
        <w:t>Nghị quyết 10-NQ/TU ngày 26/8/2021 của Tỉnh ủy về</w:t>
      </w:r>
      <w:r w:rsidRPr="000B5073">
        <w:rPr>
          <w:iCs/>
        </w:rPr>
        <w:t xml:space="preserve"> </w:t>
      </w:r>
      <w:r w:rsidRPr="000B5073">
        <w:rPr>
          <w:rFonts w:eastAsia="MS Mincho"/>
          <w:lang w:val="nl-NL" w:eastAsia="ja-JP"/>
        </w:rPr>
        <w:t>Chiến lược phát triển ngành nông nghiệp</w:t>
      </w:r>
      <w:r w:rsidRPr="000B5073">
        <w:rPr>
          <w:lang w:val="it-IT"/>
        </w:rPr>
        <w:t xml:space="preserve"> tỉnh Lào Cai đến năm 2030, tầm nhìn đế</w:t>
      </w:r>
      <w:r w:rsidR="00A233E9" w:rsidRPr="000B5073">
        <w:rPr>
          <w:lang w:val="it-IT"/>
        </w:rPr>
        <w:t xml:space="preserve">n năm 2050, </w:t>
      </w:r>
      <w:r w:rsidR="001B4ED6" w:rsidRPr="000B5073">
        <w:rPr>
          <w:iCs/>
          <w:lang w:val="nb-NO"/>
        </w:rPr>
        <w:t>Nghị quyết số 19-NQ/TW, Nghị quyết số 20-NQ/TW ngày 16/6/2022 của Hội nghị Trung ương 5 BCH Trung ương Đảng khóa XIII</w:t>
      </w:r>
      <w:r w:rsidR="001B4ED6" w:rsidRPr="000B5073">
        <w:rPr>
          <w:lang w:val="it-IT"/>
        </w:rPr>
        <w:t xml:space="preserve">; </w:t>
      </w:r>
      <w:r w:rsidRPr="000B5073">
        <w:rPr>
          <w:lang w:val="it-IT"/>
        </w:rPr>
        <w:t>ngoài thực hiện chính sách hỗ trợ do Trung ương quy định, tỉnh Lào Cai cần có cơ chế, chính sách đặ</w:t>
      </w:r>
      <w:r w:rsidR="00F90112" w:rsidRPr="000B5073">
        <w:rPr>
          <w:lang w:val="it-IT"/>
        </w:rPr>
        <w:t>c thù</w:t>
      </w:r>
      <w:r w:rsidR="00E70B06">
        <w:rPr>
          <w:lang w:val="it-IT"/>
        </w:rPr>
        <w:t xml:space="preserve"> và có chính sách để triển khai thực hiện Chương trình MTQG giai đoạn 2021-2025</w:t>
      </w:r>
      <w:r w:rsidR="00F90112" w:rsidRPr="000B5073">
        <w:rPr>
          <w:lang w:val="it-IT"/>
        </w:rPr>
        <w:t>.</w:t>
      </w:r>
    </w:p>
    <w:p w14:paraId="79F1776D" w14:textId="5AFF260D" w:rsidR="00A233E9" w:rsidRPr="000B5073" w:rsidRDefault="003C2C07" w:rsidP="00243418">
      <w:pPr>
        <w:spacing w:before="60" w:line="320" w:lineRule="exact"/>
        <w:ind w:firstLineChars="200" w:firstLine="560"/>
        <w:jc w:val="both"/>
        <w:rPr>
          <w:lang w:val="it-IT"/>
        </w:rPr>
      </w:pPr>
      <w:r w:rsidRPr="000B5073">
        <w:rPr>
          <w:lang w:val="it-IT"/>
        </w:rPr>
        <w:tab/>
      </w:r>
      <w:r w:rsidR="00DA47D9" w:rsidRPr="000B5073">
        <w:rPr>
          <w:lang w:val="it-IT"/>
        </w:rPr>
        <w:t xml:space="preserve">Trên cơ sở đánh giá kết quả </w:t>
      </w:r>
      <w:r w:rsidRPr="000B5073">
        <w:rPr>
          <w:lang w:val="it-IT"/>
        </w:rPr>
        <w:t>thực hiện chính sách phát triển sản xuất nông nghiệp trên địa bàn tỉnh Lào Cai theo Nghị quyết số 26/2020/NQ-HĐND và Nghị quyết số 33/2021/NQ-HĐND tỉnh Lào Cai</w:t>
      </w:r>
      <w:r w:rsidR="00A233E9" w:rsidRPr="000B5073">
        <w:rPr>
          <w:lang w:val="it-IT"/>
        </w:rPr>
        <w:t xml:space="preserve">; </w:t>
      </w:r>
      <w:r w:rsidR="00DA47D9" w:rsidRPr="000B5073">
        <w:rPr>
          <w:lang w:val="it-IT"/>
        </w:rPr>
        <w:t xml:space="preserve">UBND tỉnh đề xuất </w:t>
      </w:r>
      <w:r w:rsidR="00731D84" w:rsidRPr="000B5073">
        <w:rPr>
          <w:lang w:val="it-IT"/>
        </w:rPr>
        <w:t xml:space="preserve">ban hành Nghị quyết của Hội đồng nhân dân tỉnh </w:t>
      </w:r>
      <w:r w:rsidRPr="000B5073">
        <w:rPr>
          <w:lang w:val="it-IT"/>
        </w:rPr>
        <w:t>“</w:t>
      </w:r>
      <w:r w:rsidRPr="000B5073">
        <w:rPr>
          <w:b/>
          <w:i/>
          <w:lang w:val="it-IT"/>
        </w:rPr>
        <w:t xml:space="preserve">Quy định một số chính sách hỗ trợ phát triển sản xuất nông nghiệp hàng hóa, hỗ trợ nâng cao năng lực kinh tế tập thể trên địa bàn tỉnh Lào Cai”, </w:t>
      </w:r>
      <w:r w:rsidRPr="000B5073">
        <w:rPr>
          <w:lang w:val="it-IT"/>
        </w:rPr>
        <w:t xml:space="preserve">với </w:t>
      </w:r>
      <w:r w:rsidR="00A233E9" w:rsidRPr="000B5073">
        <w:rPr>
          <w:lang w:val="pl-PL"/>
        </w:rPr>
        <w:t>các nộ</w:t>
      </w:r>
      <w:r w:rsidR="007763E9" w:rsidRPr="000B5073">
        <w:rPr>
          <w:lang w:val="pl-PL"/>
        </w:rPr>
        <w:t xml:space="preserve">i dung </w:t>
      </w:r>
      <w:r w:rsidRPr="000B5073">
        <w:rPr>
          <w:lang w:val="pl-PL"/>
        </w:rPr>
        <w:t xml:space="preserve">cụ thể </w:t>
      </w:r>
      <w:r w:rsidR="00A233E9" w:rsidRPr="000B5073">
        <w:rPr>
          <w:lang w:val="pl-PL"/>
        </w:rPr>
        <w:t xml:space="preserve">như sau: </w:t>
      </w:r>
    </w:p>
    <w:p w14:paraId="5B30AC87" w14:textId="53778CC0" w:rsidR="00DA47D9" w:rsidRPr="000B5073" w:rsidRDefault="00DA47D9" w:rsidP="00243418">
      <w:pPr>
        <w:spacing w:before="60" w:line="320" w:lineRule="exact"/>
        <w:ind w:firstLineChars="200" w:firstLine="562"/>
        <w:jc w:val="both"/>
        <w:rPr>
          <w:b/>
          <w:lang w:val="en-US"/>
        </w:rPr>
      </w:pPr>
      <w:r w:rsidRPr="000B5073">
        <w:rPr>
          <w:b/>
          <w:lang w:val="es-ES"/>
        </w:rPr>
        <w:tab/>
      </w:r>
      <w:r w:rsidRPr="000B5073">
        <w:rPr>
          <w:b/>
          <w:bCs/>
        </w:rPr>
        <w:t>1. Mục tiêu</w:t>
      </w:r>
      <w:r w:rsidR="00952FF0" w:rsidRPr="000B5073">
        <w:rPr>
          <w:b/>
          <w:bCs/>
          <w:lang w:val="en-US"/>
        </w:rPr>
        <w:t>, quan điểm</w:t>
      </w:r>
    </w:p>
    <w:p w14:paraId="088AEDFD" w14:textId="77777777" w:rsidR="00620277" w:rsidRPr="00304F9F" w:rsidRDefault="00DA47D9" w:rsidP="00620277">
      <w:pPr>
        <w:spacing w:before="60"/>
        <w:jc w:val="both"/>
        <w:rPr>
          <w:spacing w:val="-2"/>
        </w:rPr>
      </w:pPr>
      <w:r w:rsidRPr="000B5073">
        <w:tab/>
      </w:r>
      <w:r w:rsidR="00952FF0" w:rsidRPr="000B5073">
        <w:rPr>
          <w:b/>
          <w:spacing w:val="-2"/>
          <w:lang w:val="en-US"/>
        </w:rPr>
        <w:t>1.1. Mục tiêu:</w:t>
      </w:r>
      <w:r w:rsidR="00952FF0" w:rsidRPr="000B5073">
        <w:rPr>
          <w:spacing w:val="-2"/>
          <w:lang w:val="en-US"/>
        </w:rPr>
        <w:t xml:space="preserve"> </w:t>
      </w:r>
      <w:r w:rsidR="00620277" w:rsidRPr="00304F9F">
        <w:rPr>
          <w:spacing w:val="-2"/>
          <w:lang w:val="nl-BE"/>
        </w:rPr>
        <w:t xml:space="preserve">Xây dựng chính sách phát triển sản xuất nông nghiệp để </w:t>
      </w:r>
      <w:r w:rsidR="00620277" w:rsidRPr="00304F9F">
        <w:rPr>
          <w:spacing w:val="-2"/>
          <w:lang w:val="pl-PL"/>
        </w:rPr>
        <w:t>khai thác tiềm năng,</w:t>
      </w:r>
      <w:r w:rsidR="00620277" w:rsidRPr="00304F9F">
        <w:rPr>
          <w:spacing w:val="-2"/>
        </w:rPr>
        <w:t xml:space="preserve"> phát huy lợi thế điều kiện tự nhiên của địa phương; </w:t>
      </w:r>
      <w:r w:rsidR="00620277" w:rsidRPr="00304F9F">
        <w:rPr>
          <w:spacing w:val="-2"/>
          <w:lang w:val="nl-BE"/>
        </w:rPr>
        <w:t>ưu tiên, tập trung, tăng cường thu hút nguồn lực đầu tư để phát triển sản xuất nông nghiệp hàng hóa, t</w:t>
      </w:r>
      <w:r w:rsidR="00620277" w:rsidRPr="00304F9F">
        <w:rPr>
          <w:spacing w:val="-2"/>
        </w:rPr>
        <w:t xml:space="preserve">hực hiện thành công tái cơ cấu ngành nông nghiệp, phù hợp với quy hoạch chung phát triển kinh tế - xã hội, thực hiện hiệu quả Đề án Chiến lược </w:t>
      </w:r>
      <w:r w:rsidR="00620277" w:rsidRPr="00304F9F">
        <w:rPr>
          <w:bCs/>
          <w:spacing w:val="-2"/>
          <w:lang w:val="it-IT"/>
        </w:rPr>
        <w:t xml:space="preserve">phát triển ngành nông nghiệp </w:t>
      </w:r>
      <w:r w:rsidR="00620277" w:rsidRPr="00304F9F">
        <w:rPr>
          <w:spacing w:val="-2"/>
          <w:lang w:val="pl-PL"/>
        </w:rPr>
        <w:t>lược phát triển</w:t>
      </w:r>
      <w:r w:rsidR="00620277" w:rsidRPr="00304F9F">
        <w:rPr>
          <w:rFonts w:eastAsia="MS Mincho"/>
          <w:spacing w:val="-2"/>
          <w:lang w:val="nl-NL" w:eastAsia="ja-JP"/>
        </w:rPr>
        <w:t xml:space="preserve"> ngành nông nghiệp tỉnh Lào Cai đến năm 2030, tầm nhìn 2050</w:t>
      </w:r>
      <w:r w:rsidR="00620277" w:rsidRPr="00304F9F">
        <w:rPr>
          <w:bCs/>
          <w:spacing w:val="-2"/>
          <w:lang w:val="it-IT"/>
        </w:rPr>
        <w:t>, Nghị quyết số 10-NQ/TU của Tỉnh ủy</w:t>
      </w:r>
      <w:r w:rsidR="00620277" w:rsidRPr="00304F9F">
        <w:rPr>
          <w:spacing w:val="-2"/>
        </w:rPr>
        <w:t xml:space="preserve">; </w:t>
      </w:r>
      <w:r w:rsidR="00620277" w:rsidRPr="00304F9F">
        <w:rPr>
          <w:spacing w:val="-2"/>
          <w:lang w:val="pl-PL"/>
        </w:rPr>
        <w:t xml:space="preserve">cụ thể hóa </w:t>
      </w:r>
      <w:r w:rsidR="00620277" w:rsidRPr="00304F9F">
        <w:rPr>
          <w:bCs/>
          <w:spacing w:val="-2"/>
          <w:lang w:val="pl-PL"/>
        </w:rPr>
        <w:t xml:space="preserve">Nghị quyết Đại hội Đảng bộ tỉnh lần thứ XVI về mục tiêu, định hướng phát triển, cơ cấu lại nông nghiệp gắn với xây </w:t>
      </w:r>
      <w:r w:rsidR="00620277" w:rsidRPr="00304F9F">
        <w:rPr>
          <w:spacing w:val="-2"/>
        </w:rPr>
        <w:t>dựng nông thôn mới và sắp xếp dân cư nông thôn; triển khai thực hiện các chương trình MTQG giai đoạn 2021-2025; Nghị quyết 19-NQ/TW Hội nghị Trung ương 5 BCH Trung ương Đảng khóa XIII về nông nghiệp, nông dân, nông thôn đến năm 2030, tầm nhìn đến năm 2045, Nghị quyết số 20-NQ/TW Hội nghị Trung ương 5 Ban Chấp hành Trung ương Đảng khóa XIII về tiếp tục đổi mới, phát triển và nâng cao hiệu quả kinh tế tập thể trong giai đoạn mới.</w:t>
      </w:r>
    </w:p>
    <w:p w14:paraId="46EEA83D" w14:textId="7CC6B15C" w:rsidR="00DA47D9" w:rsidRPr="00620277" w:rsidRDefault="00620277" w:rsidP="00620277">
      <w:pPr>
        <w:spacing w:before="60"/>
        <w:jc w:val="both"/>
        <w:rPr>
          <w:b/>
          <w:lang w:val="es-ES"/>
        </w:rPr>
      </w:pPr>
      <w:r>
        <w:rPr>
          <w:b/>
          <w:lang w:val="es-ES"/>
        </w:rPr>
        <w:tab/>
      </w:r>
      <w:r w:rsidR="00952FF0" w:rsidRPr="000B5073">
        <w:rPr>
          <w:b/>
          <w:lang w:val="es-ES"/>
        </w:rPr>
        <w:t>1.</w:t>
      </w:r>
      <w:r w:rsidR="00DA47D9" w:rsidRPr="000B5073">
        <w:rPr>
          <w:b/>
          <w:lang w:val="es-ES"/>
        </w:rPr>
        <w:t>2. Quan điểm</w:t>
      </w:r>
      <w:r>
        <w:rPr>
          <w:b/>
          <w:lang w:val="es-ES"/>
        </w:rPr>
        <w:t xml:space="preserve">: </w:t>
      </w:r>
      <w:r w:rsidR="00DA47D9" w:rsidRPr="000B5073">
        <w:rPr>
          <w:spacing w:val="-4"/>
          <w:lang w:val="es-ES"/>
        </w:rPr>
        <w:t xml:space="preserve">Cụ thể hóa quy định của Trung ương phân quyền cho địa phương, đảm bảo không trùng lắp với các chính sách do Trung ương đã quy định. Đồng thời, xây dựng chính sách mới đặc thù của địa phương nhằm đáp ứng yêu cầu </w:t>
      </w:r>
      <w:r w:rsidR="00DA47D9" w:rsidRPr="000B5073">
        <w:rPr>
          <w:spacing w:val="-4"/>
          <w:lang w:val="es-ES"/>
        </w:rPr>
        <w:lastRenderedPageBreak/>
        <w:t>và điều kiện thực tiễn mà chính sách Trung ương chưa có hoặc không phù hợp với địa phương. Nguồn lực thực hiện chính sách được đảm bảo bằng ngu</w:t>
      </w:r>
      <w:r w:rsidR="00EF679C" w:rsidRPr="000B5073">
        <w:rPr>
          <w:spacing w:val="-4"/>
          <w:lang w:val="es-ES"/>
        </w:rPr>
        <w:t>ồn ngân sách của địa phương, nguồn chương trình MTQG và các nguồn vốn hợp pháp khác.</w:t>
      </w:r>
    </w:p>
    <w:p w14:paraId="7C90CA4B" w14:textId="2572DA0C" w:rsidR="0048010A" w:rsidRPr="000B5073" w:rsidRDefault="00DA47D9" w:rsidP="00243418">
      <w:pPr>
        <w:spacing w:before="60" w:line="320" w:lineRule="exact"/>
        <w:ind w:firstLine="558"/>
        <w:jc w:val="both"/>
        <w:rPr>
          <w:spacing w:val="-2"/>
          <w:lang w:val="en-US"/>
        </w:rPr>
      </w:pPr>
      <w:r w:rsidRPr="000B5073">
        <w:rPr>
          <w:lang w:val="es-ES"/>
        </w:rPr>
        <w:t xml:space="preserve"> </w:t>
      </w:r>
      <w:r w:rsidRPr="000B5073">
        <w:rPr>
          <w:lang w:val="es-ES"/>
        </w:rPr>
        <w:tab/>
      </w:r>
      <w:r w:rsidRPr="000B5073">
        <w:rPr>
          <w:spacing w:val="-2"/>
          <w:lang w:val="es-ES"/>
        </w:rPr>
        <w:t xml:space="preserve">Cơ chế, chính sách được ban hành cần đơn giản, dễ hiểu và đầu tư hỗ trợ phải hiệu quả, sản xuất an toàn bền vững; </w:t>
      </w:r>
      <w:r w:rsidR="0048010A" w:rsidRPr="000B5073">
        <w:rPr>
          <w:spacing w:val="-2"/>
          <w:lang w:val="es-ES"/>
        </w:rPr>
        <w:t xml:space="preserve">chính sách </w:t>
      </w:r>
      <w:r w:rsidRPr="000B5073">
        <w:rPr>
          <w:spacing w:val="-2"/>
          <w:lang w:val="es-ES"/>
        </w:rPr>
        <w:t xml:space="preserve">tập trung ưu tiên </w:t>
      </w:r>
      <w:r w:rsidR="0048010A" w:rsidRPr="000B5073">
        <w:rPr>
          <w:spacing w:val="-2"/>
          <w:lang w:val="es-ES"/>
        </w:rPr>
        <w:t>phát triển sản xuất nông nghiệp hàng hóa</w:t>
      </w:r>
      <w:r w:rsidR="00845990" w:rsidRPr="000B5073">
        <w:rPr>
          <w:spacing w:val="-2"/>
          <w:lang w:val="es-ES"/>
        </w:rPr>
        <w:t xml:space="preserve"> theo Nghị quyết 10-NQ/TU của Tỉnh ủ</w:t>
      </w:r>
      <w:r w:rsidR="00360DFA" w:rsidRPr="000B5073">
        <w:rPr>
          <w:spacing w:val="-2"/>
          <w:lang w:val="es-ES"/>
        </w:rPr>
        <w:t>y và lồng ghép, thống nhất chi thực hiện các chương trình mục tiêu quốc gia.</w:t>
      </w:r>
      <w:r w:rsidR="0048010A" w:rsidRPr="000B5073">
        <w:rPr>
          <w:spacing w:val="-2"/>
          <w:lang w:val="es-ES"/>
        </w:rPr>
        <w:t xml:space="preserve"> </w:t>
      </w:r>
    </w:p>
    <w:p w14:paraId="51737B0C" w14:textId="0FA0E61E" w:rsidR="00C245B4" w:rsidRPr="000B5073" w:rsidRDefault="00C245B4" w:rsidP="00243418">
      <w:pPr>
        <w:spacing w:before="60" w:line="320" w:lineRule="exact"/>
        <w:ind w:firstLine="720"/>
        <w:jc w:val="both"/>
        <w:rPr>
          <w:b/>
          <w:spacing w:val="-2"/>
          <w:lang w:val="es-ES"/>
        </w:rPr>
      </w:pPr>
      <w:r w:rsidRPr="000B5073">
        <w:rPr>
          <w:b/>
          <w:spacing w:val="-2"/>
          <w:lang w:val="es-ES"/>
        </w:rPr>
        <w:t>2. Một số nội dung chính sách cụ thể:</w:t>
      </w:r>
    </w:p>
    <w:p w14:paraId="4717E1FD" w14:textId="77777777" w:rsidR="00620277" w:rsidRDefault="00620277" w:rsidP="00620277">
      <w:pPr>
        <w:spacing w:before="60"/>
        <w:ind w:firstLine="709"/>
        <w:jc w:val="both"/>
        <w:rPr>
          <w:spacing w:val="-4"/>
        </w:rPr>
      </w:pPr>
      <w:r>
        <w:tab/>
        <w:t>2.</w:t>
      </w:r>
      <w:r>
        <w:rPr>
          <w:spacing w:val="-4"/>
        </w:rPr>
        <w:t>1. Hỗ trợ tập trung đất đai: Các tổ chức, cá nhân đầu tư sản xuất nông nghiệp thuê đất của hộ gia đình, cá nhân được hỗ trợ tiền thuê đất cho 05 năm đầu, mức hỗ trợ theo hợp đồng thuê thực tế nhưng không quá 15 triệu/ha/năm.</w:t>
      </w:r>
    </w:p>
    <w:p w14:paraId="7A457BCD" w14:textId="77777777" w:rsidR="00620277" w:rsidRPr="00DA68B1" w:rsidRDefault="00620277" w:rsidP="00620277">
      <w:pPr>
        <w:shd w:val="solid" w:color="FFFFFF" w:fill="auto"/>
        <w:spacing w:before="60"/>
        <w:ind w:firstLine="709"/>
        <w:jc w:val="both"/>
        <w:rPr>
          <w:spacing w:val="-4"/>
        </w:rPr>
      </w:pPr>
      <w:r>
        <w:rPr>
          <w:spacing w:val="-4"/>
        </w:rPr>
        <w:t xml:space="preserve">2.2. Hỗ trợ chuyển đổi đất sản xuất nông nghiệp: </w:t>
      </w:r>
      <w:r>
        <w:t xml:space="preserve">Cá nhân, hộ gia đình chuyển đổi đất sản xuất nông nghiệp kém hiệu quả (trừ đất </w:t>
      </w:r>
      <w:r>
        <w:rPr>
          <w:color w:val="000099"/>
        </w:rPr>
        <w:t>chuyên</w:t>
      </w:r>
      <w:r>
        <w:t xml:space="preserve"> trồng lúa) sang trồng cây lâu năm có giá trị kinh tế cao để phát triển sản xuất hàng hóa được hỗ trợ một lần kinh phí trên cùng một diện tích, mức hỗ trợ 25 triệu/ha. </w:t>
      </w:r>
    </w:p>
    <w:p w14:paraId="56AB5FF5" w14:textId="77777777" w:rsidR="00620277" w:rsidRDefault="00620277" w:rsidP="00620277">
      <w:pPr>
        <w:spacing w:before="60"/>
        <w:ind w:firstLine="567"/>
        <w:jc w:val="both"/>
        <w:rPr>
          <w:b/>
        </w:rPr>
      </w:pPr>
      <w:r>
        <w:rPr>
          <w:spacing w:val="-2"/>
        </w:rPr>
        <w:tab/>
        <w:t>2.3.</w:t>
      </w:r>
      <w:r>
        <w:rPr>
          <w:b/>
        </w:rPr>
        <w:t xml:space="preserve"> Hỗ trợ phát triển sản xuất liên kết theo chuỗi giá trị</w:t>
      </w:r>
    </w:p>
    <w:p w14:paraId="078D16D8" w14:textId="77777777" w:rsidR="00620277" w:rsidRPr="00DA68B1" w:rsidRDefault="00620277" w:rsidP="00620277">
      <w:pPr>
        <w:spacing w:before="60"/>
        <w:ind w:firstLine="567"/>
        <w:jc w:val="both"/>
        <w:rPr>
          <w:spacing w:val="-4"/>
        </w:rPr>
      </w:pPr>
      <w:r>
        <w:rPr>
          <w:spacing w:val="-4"/>
        </w:rPr>
        <w:tab/>
        <w:t xml:space="preserve">a) Hỗ trợ phát triển các </w:t>
      </w:r>
      <w:r>
        <w:rPr>
          <w:color w:val="0000FF"/>
          <w:spacing w:val="-4"/>
        </w:rPr>
        <w:t>cây trồng</w:t>
      </w:r>
      <w:r>
        <w:rPr>
          <w:spacing w:val="-4"/>
        </w:rPr>
        <w:t xml:space="preserve"> chủ lực (</w:t>
      </w:r>
      <w:r>
        <w:rPr>
          <w:i/>
          <w:spacing w:val="-4"/>
        </w:rPr>
        <w:t xml:space="preserve">Chè, Chuối, Dứa, Dược liệu, </w:t>
      </w:r>
      <w:r>
        <w:rPr>
          <w:i/>
          <w:color w:val="000099"/>
          <w:spacing w:val="-4"/>
        </w:rPr>
        <w:t>Quế</w:t>
      </w:r>
      <w:r>
        <w:rPr>
          <w:spacing w:val="-4"/>
        </w:rPr>
        <w:t xml:space="preserve">): </w:t>
      </w:r>
      <w:r>
        <w:t xml:space="preserve">Các tổ chức đầu tư sản xuất phát triển các </w:t>
      </w:r>
      <w:r>
        <w:rPr>
          <w:color w:val="0000FF"/>
        </w:rPr>
        <w:t xml:space="preserve">cây trồng </w:t>
      </w:r>
      <w:r>
        <w:t>chủ lực được hỗ trợ như sau:</w:t>
      </w:r>
    </w:p>
    <w:p w14:paraId="4AB211F8" w14:textId="77777777" w:rsidR="00620277" w:rsidRDefault="00620277" w:rsidP="00620277">
      <w:pPr>
        <w:spacing w:before="60"/>
        <w:ind w:firstLine="567"/>
        <w:jc w:val="both"/>
      </w:pPr>
      <w:r>
        <w:tab/>
        <w:t>- Hỗ trợ 100% chi phí tư vấn xây dựng liên kết, khảo sát đánh giá tiềm năng phát triển chuỗi giá trị; xây dựng phương án, kế hoạch sản xuất kinh doanh; quy trình kỹ thuật, đánh giá thị trường. Mức hỗ trợ theo thực tế, nhưng không quá 300 triệu đồng/dự án.</w:t>
      </w:r>
    </w:p>
    <w:p w14:paraId="2C682518" w14:textId="77777777" w:rsidR="00620277" w:rsidRDefault="00620277" w:rsidP="00620277">
      <w:pPr>
        <w:spacing w:before="60"/>
        <w:ind w:firstLine="567"/>
        <w:jc w:val="both"/>
      </w:pPr>
      <w:r>
        <w:tab/>
        <w:t xml:space="preserve">- Hỗ trợ thành lập mới tổ hợp tác: chi phí tư vấn, hướng dẫn thành lập tổ hợp tác, hợp đồng hợp tác…. Mức hỗ trợ </w:t>
      </w:r>
      <w:r>
        <w:rPr>
          <w:color w:val="0000FF"/>
        </w:rPr>
        <w:t>1,5</w:t>
      </w:r>
      <w:r>
        <w:t xml:space="preserve"> triệu đồng/tổ hợp tác.</w:t>
      </w:r>
    </w:p>
    <w:p w14:paraId="3263E6EE" w14:textId="77777777" w:rsidR="00620277" w:rsidRDefault="00620277" w:rsidP="00620277">
      <w:pPr>
        <w:spacing w:before="60"/>
        <w:ind w:firstLine="567"/>
        <w:jc w:val="both"/>
      </w:pPr>
      <w:r>
        <w:tab/>
        <w:t xml:space="preserve">- Hỗ trợ 100% chi phí mua </w:t>
      </w:r>
      <w:r>
        <w:rPr>
          <w:color w:val="0000FF"/>
        </w:rPr>
        <w:t>vật tư</w:t>
      </w:r>
      <w:r>
        <w:t xml:space="preserve"> </w:t>
      </w:r>
      <w:r>
        <w:rPr>
          <w:color w:val="0000FF"/>
        </w:rPr>
        <w:t>nông nghiệp trong canh tác</w:t>
      </w:r>
      <w:r>
        <w:t>. Mức hỗ trợ: Đối với cây chè Shan 20 triệu đồng/ha, chè chất lượng cao 30 triệu đồng/ha; Cây chuối: 30 triệu/ha; Cây dứa: 30 triệu/ha; Dược liệu hàng năm: 15 triệu/ha.</w:t>
      </w:r>
    </w:p>
    <w:p w14:paraId="3D9F10CD" w14:textId="77777777" w:rsidR="00620277" w:rsidRDefault="00620277" w:rsidP="00620277">
      <w:pPr>
        <w:spacing w:before="60"/>
        <w:ind w:firstLine="567"/>
        <w:jc w:val="both"/>
        <w:rPr>
          <w:color w:val="0000FF"/>
        </w:rPr>
      </w:pPr>
      <w:r>
        <w:tab/>
        <w:t xml:space="preserve">- Hỗ trợ 100% chi phí tập huấn kỹ thuật sản xuất, nghiệp vụ quản lý, quản lý chuỗi giá trị, mở rộng thị trường tiêu thụ cho các đối tượng tham gia dự án; </w:t>
      </w:r>
      <w:r>
        <w:rPr>
          <w:color w:val="0000FF"/>
        </w:rPr>
        <w:t>mức hỗ trợ theo quy định và chi phí theo thực tế về quy mô, số lượng người tham gia đối với từng dự án cụ thể.</w:t>
      </w:r>
    </w:p>
    <w:p w14:paraId="1A54683C" w14:textId="77777777" w:rsidR="00620277" w:rsidRDefault="00620277" w:rsidP="00620277">
      <w:pPr>
        <w:spacing w:before="60"/>
        <w:ind w:firstLine="567"/>
        <w:jc w:val="both"/>
      </w:pPr>
      <w:r>
        <w:t xml:space="preserve"> - Hỗ trợ 100% chi phí quản lý vùng trồng; mức hỗ trợ không quá 100 triệu đồng/dự án.</w:t>
      </w:r>
    </w:p>
    <w:p w14:paraId="332F7E85" w14:textId="77777777" w:rsidR="00620277" w:rsidRPr="00D277CB" w:rsidRDefault="00620277" w:rsidP="00620277">
      <w:pPr>
        <w:spacing w:before="60"/>
        <w:ind w:firstLine="567"/>
        <w:jc w:val="both"/>
      </w:pPr>
      <w:r>
        <w:tab/>
      </w:r>
      <w:r>
        <w:rPr>
          <w:highlight w:val="yellow"/>
        </w:rPr>
        <w:t>b) Hỗ trợ phát triển các sản phẩm tiềm năng</w:t>
      </w:r>
      <w:r>
        <w:rPr>
          <w:spacing w:val="-2"/>
        </w:rPr>
        <w:t xml:space="preserve">: Các tổ chức đầu tư phát triển sản xuất các </w:t>
      </w:r>
      <w:r>
        <w:rPr>
          <w:spacing w:val="-2"/>
          <w:highlight w:val="yellow"/>
        </w:rPr>
        <w:t>sản phẩm</w:t>
      </w:r>
      <w:r>
        <w:rPr>
          <w:spacing w:val="-2"/>
        </w:rPr>
        <w:t xml:space="preserve"> tiềm năng được hỗ trợ 100% chi phí tư vấn xây dựng liên kết, khảo sát đánh giá tiềm năng phát triển chuỗi giá trị; xây dựng phương án, kế hoạch sản xuất kinh doanh; quy trình kỹ thuật, đánh giá thị trường; chi phí mua </w:t>
      </w:r>
      <w:r>
        <w:rPr>
          <w:color w:val="0000FF"/>
        </w:rPr>
        <w:t>vật tư</w:t>
      </w:r>
      <w:r>
        <w:t xml:space="preserve"> </w:t>
      </w:r>
      <w:r>
        <w:rPr>
          <w:color w:val="0000FF"/>
        </w:rPr>
        <w:t xml:space="preserve">nông nghiệp trong canh tác </w:t>
      </w:r>
      <w:r>
        <w:rPr>
          <w:color w:val="003399"/>
          <w:highlight w:val="yellow"/>
        </w:rPr>
        <w:t>hoặc giống vật nuôi, thức ăn chăn nuôi, thuốc thú y</w:t>
      </w:r>
      <w:r>
        <w:rPr>
          <w:color w:val="003399"/>
          <w:spacing w:val="-2"/>
          <w:highlight w:val="yellow"/>
        </w:rPr>
        <w:t>;</w:t>
      </w:r>
      <w:r>
        <w:rPr>
          <w:spacing w:val="-2"/>
        </w:rPr>
        <w:t xml:space="preserve"> tập huấn kỹ thuật sản xuất, nghiệp vụ quản lý, quản lý chuỗi giá trị, mở rộng thị trường tiêu thụ. Mức hỗ trợ theo thực tế dự án được phê duyệt, nhưng tối đa không quá 2.000 triệu đồng/dự án.</w:t>
      </w:r>
    </w:p>
    <w:p w14:paraId="40157B0D" w14:textId="77777777" w:rsidR="00620277" w:rsidRPr="00317772" w:rsidRDefault="00620277" w:rsidP="00620277">
      <w:pPr>
        <w:shd w:val="solid" w:color="FFFFFF" w:fill="auto"/>
        <w:spacing w:before="60"/>
        <w:ind w:firstLine="720"/>
        <w:jc w:val="both"/>
        <w:rPr>
          <w:spacing w:val="-4"/>
        </w:rPr>
      </w:pPr>
      <w:r>
        <w:rPr>
          <w:spacing w:val="-4"/>
        </w:rPr>
        <w:lastRenderedPageBreak/>
        <w:t>2.4. Hỗ trợ rải vụ dứa</w:t>
      </w:r>
      <w:r>
        <w:t xml:space="preserve">: Các tổ chức, cá nhân được hỗ trợ một lần chi phí đầu tư mua </w:t>
      </w:r>
      <w:r>
        <w:rPr>
          <w:color w:val="0000FF"/>
        </w:rPr>
        <w:t>vật tư</w:t>
      </w:r>
      <w:r>
        <w:t xml:space="preserve"> </w:t>
      </w:r>
      <w:r>
        <w:rPr>
          <w:color w:val="0000FF"/>
        </w:rPr>
        <w:t xml:space="preserve">nông nghiệp trong canh tác và vật liệu để thực hiện trồng rải vụ dứa; </w:t>
      </w:r>
      <w:r>
        <w:t xml:space="preserve">mức hỗ trợ </w:t>
      </w:r>
      <w:r>
        <w:rPr>
          <w:color w:val="0000FF"/>
        </w:rPr>
        <w:t xml:space="preserve">45 </w:t>
      </w:r>
      <w:r>
        <w:t>triệu đồng/ha.</w:t>
      </w:r>
    </w:p>
    <w:p w14:paraId="131E672F" w14:textId="77777777" w:rsidR="00620277" w:rsidRDefault="00620277" w:rsidP="00620277">
      <w:pPr>
        <w:spacing w:before="60"/>
        <w:ind w:firstLine="567"/>
        <w:jc w:val="both"/>
      </w:pPr>
      <w:r w:rsidRPr="00317772">
        <w:rPr>
          <w:spacing w:val="-4"/>
        </w:rPr>
        <w:tab/>
      </w:r>
      <w:r w:rsidRPr="00317772">
        <w:t xml:space="preserve">2.5. Hỗ trợ tưới tiên tiến, tiết kiệm nước: </w:t>
      </w:r>
      <w:r>
        <w:t>Hỗ trợ một lần cho các tổ chức, cá nhân 50% chi phí vật liệu, máy thi công và thiết bị để đầu tư xây dựng hệ thống tưới tiên tiến, tiết kiệm nước cho cây trồng cạn (</w:t>
      </w:r>
      <w:r>
        <w:rPr>
          <w:i/>
          <w:color w:val="0000FF"/>
        </w:rPr>
        <w:t>Cây chuối, dứa, chè, dược liệu, cây ăn quả, rau</w:t>
      </w:r>
      <w:r>
        <w:t>). Mức hỗ trợ theo thực tế, nhưng tối đa không quá 40 triệu đồng/ha.</w:t>
      </w:r>
    </w:p>
    <w:p w14:paraId="1069382A" w14:textId="77777777" w:rsidR="00620277" w:rsidRPr="00317772" w:rsidRDefault="00620277" w:rsidP="00620277">
      <w:pPr>
        <w:spacing w:before="60"/>
        <w:ind w:firstLine="567"/>
        <w:jc w:val="both"/>
        <w:rPr>
          <w:spacing w:val="-4"/>
        </w:rPr>
      </w:pPr>
      <w:r w:rsidRPr="00317772">
        <w:tab/>
        <w:t>2.6. Hỗ trợ phát triển chăn nuôi, phòng chống dịch bệnh</w:t>
      </w:r>
    </w:p>
    <w:p w14:paraId="2F9C5EAD" w14:textId="77777777" w:rsidR="00620277" w:rsidRDefault="00620277" w:rsidP="00620277">
      <w:pPr>
        <w:shd w:val="solid" w:color="FFFFFF" w:fill="auto"/>
        <w:spacing w:before="60"/>
        <w:jc w:val="both"/>
      </w:pPr>
      <w:r>
        <w:rPr>
          <w:b/>
        </w:rPr>
        <w:tab/>
      </w:r>
      <w:r>
        <w:t>a) Hỗ trợ sản xuất giống lợn: Tổ chức, cá nhân đầu tư xây dựng cơ sở chăn nuôi lợn nái sinh sản tập trung được hỗ trợ kinh phí để xây dựng chuồng trại, xử lý chất thải, mua trang thiết bị. Mức hỗ trợ 30% tổng mức đầu tư nội dung hỗ trợ, nhưng không quá 02 tỷ đồng/cơ sở.</w:t>
      </w:r>
    </w:p>
    <w:p w14:paraId="1CE8EE43" w14:textId="77777777" w:rsidR="00620277" w:rsidRDefault="00620277" w:rsidP="00620277">
      <w:pPr>
        <w:spacing w:before="60"/>
        <w:ind w:firstLine="720"/>
        <w:jc w:val="both"/>
      </w:pPr>
      <w:r>
        <w:t xml:space="preserve">b) Hỗ trợ xây dựng mới trang trại chăn nuôi: Tổ chức, cá nhân được hỗ trợ một phần kinh phí để xây dựng mới trang trại chăn nuôi. Mức hỗ trợ như sau: 20 triệu đồng/trang trại quy mô nhỏ; 50 triệu đồng/trang trại quy mô vừa và 80 triệu đồng/trang trại quy mô lớn. </w:t>
      </w:r>
    </w:p>
    <w:p w14:paraId="2F094AE5" w14:textId="77777777" w:rsidR="00620277" w:rsidRDefault="00620277" w:rsidP="00620277">
      <w:pPr>
        <w:shd w:val="solid" w:color="FFFFFF" w:fill="auto"/>
        <w:spacing w:before="60"/>
        <w:jc w:val="both"/>
      </w:pPr>
      <w:r>
        <w:tab/>
        <w:t>c) Hỗ trợ xây dựng mới cơ sở chăn nuôi lợn đực để khai thác, truyền tinh nhân tạo: Tổ chức, cá nhân xây dựng mới cơ sở chăn nuôi lợn đực để khai thác, truyền tinh nhân tạo được hỗ trợ kinh phí mua lợn đực giống ngoại hậu bị hoặc lợn đực giống lợn đen bản địa hậu bị và trang thiết bị để khai thác, pha chế, bảo quản tinh dịch. Mức hỗ trợ 40 triệu đồng/cơ sở.</w:t>
      </w:r>
    </w:p>
    <w:p w14:paraId="128B02C5" w14:textId="77777777" w:rsidR="00620277" w:rsidRPr="00317772" w:rsidRDefault="00620277" w:rsidP="00620277">
      <w:pPr>
        <w:spacing w:before="60"/>
        <w:ind w:firstLine="720"/>
        <w:jc w:val="both"/>
        <w:rPr>
          <w:b/>
        </w:rPr>
      </w:pPr>
      <w:r>
        <w:t>d) Hỗ trợ tiêm phòng cho gia súc, gia cầm</w:t>
      </w:r>
      <w:r>
        <w:rPr>
          <w:b/>
        </w:rPr>
        <w:t xml:space="preserve">: </w:t>
      </w:r>
      <w:r>
        <w:t>Hỗ trợ 100% vắc xin tiêm phòng cho gia súc, gia cầm đối với các bệnh phải tiêm phòng bắt buộc theo quy định của Bộ Nông nghiệp và PTNT: Hỗ trợ vắc xin Lở mồm long móng, Tụ huyết trùng cho trâu bò và hỗ trợ công tiêm phòng 3.000 đồng/mũi tiêm; Hỗ trợ vắc xin Dịch tả, Tụ huyết trùng lợn cho lợn; Hỗ trợ vắc xin cúm gia cầm; Hỗ trợ vắc xin Dại. Riêng đối với vắc xin Viêm da nổi cục, Lở mồm long móng lợn, Tai xanh, Dịch tả lợn Châu phi chỉ hỗ trợ khi có dịch xảy ra.</w:t>
      </w:r>
    </w:p>
    <w:p w14:paraId="79F5EF4B" w14:textId="77777777" w:rsidR="00620277" w:rsidRDefault="00620277" w:rsidP="00620277">
      <w:pPr>
        <w:spacing w:before="60"/>
        <w:jc w:val="both"/>
      </w:pPr>
      <w:r>
        <w:tab/>
        <w:t>đ) Hỗ trợ vật tư, hóa chất, trang thiết bị bảo hộ sinh học phục vụ cho công tác phòng, chống dịch bệnh: Hỗ trợ vật tư, vắc xin, hóa chất, trang thiết bị bảo hộ phục vụ cho công tác phòng, chống dịch bệnh truyền nhiễm nguy hiểm ở động vật. Mức hỗ trợ cụ thể theo từng đối tượng bệnh và theo các quy định hiện hành của Nhà nước.</w:t>
      </w:r>
    </w:p>
    <w:p w14:paraId="6AEA0522" w14:textId="77777777" w:rsidR="00620277" w:rsidRDefault="00620277" w:rsidP="00620277">
      <w:pPr>
        <w:spacing w:before="60"/>
        <w:jc w:val="both"/>
        <w:rPr>
          <w:spacing w:val="-4"/>
        </w:rPr>
      </w:pPr>
      <w:r>
        <w:tab/>
      </w:r>
      <w:r>
        <w:rPr>
          <w:spacing w:val="-4"/>
        </w:rPr>
        <w:t xml:space="preserve">e) Hỗ trợ tiêu hủy trâu, bò bị chết do phản ứng tiêm phòng vắc xin: </w:t>
      </w:r>
      <w:r>
        <w:tab/>
        <w:t xml:space="preserve">Người chăn nuôi có trâu, bò bị chết phải tiêu hủy do phản ứng </w:t>
      </w:r>
      <w:r>
        <w:rPr>
          <w:spacing w:val="-4"/>
        </w:rPr>
        <w:t xml:space="preserve">tiêm phòng vắc xin </w:t>
      </w:r>
      <w:r>
        <w:t xml:space="preserve">được hỗ trợ 45.000 đồng/kg thịt hơi. </w:t>
      </w:r>
    </w:p>
    <w:p w14:paraId="2ED3D0FB" w14:textId="77777777" w:rsidR="00620277" w:rsidRDefault="00620277" w:rsidP="00620277">
      <w:pPr>
        <w:spacing w:before="60"/>
        <w:jc w:val="both"/>
      </w:pPr>
      <w:r>
        <w:tab/>
        <w:t xml:space="preserve">Người trực tiếp tham gia tiêu hủy trâu, bò bị chết do phản ứng </w:t>
      </w:r>
      <w:r>
        <w:rPr>
          <w:spacing w:val="-4"/>
        </w:rPr>
        <w:t>tiêm phòng vắc xin</w:t>
      </w:r>
      <w:r>
        <w:t xml:space="preserve"> được hỗ trợ 100.000 đồng/người/ngày, đêm đối với ngày làm việc; 200.000 đồng/người/ngày, đêm đối với ngày nghỉ, ngày lễ, tết.  </w:t>
      </w:r>
    </w:p>
    <w:p w14:paraId="0F04E8C1" w14:textId="77777777" w:rsidR="00620277" w:rsidRDefault="00620277" w:rsidP="00620277">
      <w:pPr>
        <w:spacing w:before="60"/>
        <w:jc w:val="both"/>
      </w:pPr>
      <w:r>
        <w:tab/>
        <w:t>f) Hỗ trợ cơ sở an toàn dịch bệnh động vật</w:t>
      </w:r>
      <w:r>
        <w:rPr>
          <w:spacing w:val="-4"/>
        </w:rPr>
        <w:t xml:space="preserve">: Hỗ trợ kinh phí xét nghiệm, thẩm định, đánh giá cơ sở an toàn dịch bệnh; mức hỗ trợ </w:t>
      </w:r>
      <w:r>
        <w:t xml:space="preserve">15 triệu đồng/cơ sở. Cơ sở chăn nuôi của các tổ chức, cá nhân được hỗ trợ một lần (lần đầu); </w:t>
      </w:r>
      <w:r>
        <w:rPr>
          <w:spacing w:val="-4"/>
        </w:rPr>
        <w:t xml:space="preserve">cơ sở là các </w:t>
      </w:r>
      <w:r>
        <w:rPr>
          <w:spacing w:val="-4"/>
        </w:rPr>
        <w:lastRenderedPageBreak/>
        <w:t xml:space="preserve">xã, phường, thị trấn được hỗ trợ kinh phí lần đầu và kinh phí duy trì cơ sở an toàn dịch bệnh hàng năm. </w:t>
      </w:r>
    </w:p>
    <w:p w14:paraId="4A61F719" w14:textId="77777777" w:rsidR="00620277" w:rsidRPr="00317772" w:rsidRDefault="00620277" w:rsidP="00620277">
      <w:pPr>
        <w:pStyle w:val="BodyText"/>
        <w:tabs>
          <w:tab w:val="left" w:pos="0"/>
        </w:tabs>
        <w:spacing w:before="60"/>
        <w:ind w:firstLine="709"/>
        <w:rPr>
          <w:iCs/>
          <w:spacing w:val="6"/>
        </w:rPr>
      </w:pPr>
      <w:r w:rsidRPr="00317772">
        <w:tab/>
        <w:t>2.10. H</w:t>
      </w:r>
      <w:r w:rsidRPr="00317772">
        <w:rPr>
          <w:iCs/>
          <w:spacing w:val="6"/>
        </w:rPr>
        <w:t xml:space="preserve">ỗ trợ phát triển sản xuất lâm nghiệp </w:t>
      </w:r>
    </w:p>
    <w:p w14:paraId="2B5162C2" w14:textId="77777777" w:rsidR="00620277" w:rsidRDefault="00620277" w:rsidP="00620277">
      <w:pPr>
        <w:pStyle w:val="BodyText"/>
        <w:tabs>
          <w:tab w:val="left" w:pos="0"/>
        </w:tabs>
        <w:spacing w:before="60"/>
        <w:ind w:firstLine="709"/>
        <w:rPr>
          <w:iCs/>
          <w:spacing w:val="6"/>
        </w:rPr>
      </w:pPr>
      <w:r>
        <w:rPr>
          <w:iCs/>
          <w:spacing w:val="6"/>
        </w:rPr>
        <w:tab/>
        <w:t>a) Hỗ trợ trồng rừng sản xuất cho hộ gia đình đang sinh sống ổn định tại các xã khu vực II, III của tỉnh (theo Quyết định 861/QĐ-TTg ngày ngày 04 tháng 6 năm 2021 của Thủ tướng Chính phủ về phê duyệt danh sách các xã khu vực III, khu vực II, khu vực I, thuộc vùng đồng bào dân tộc thiểu số và miền núi giai đoạn 2021-2025) trồng rừng sản xuất bằng loài cây lấy gỗ, cây lâm sản ngoài gỗ được hỗ trợ một lần kinh phí mua cây giống, phân bón và chi phí một phần nhân công bằng tiền; Mức hỗ trợ 8 triệu đồng/ha.</w:t>
      </w:r>
    </w:p>
    <w:p w14:paraId="6C467CCC" w14:textId="77777777" w:rsidR="00620277" w:rsidRDefault="00620277" w:rsidP="00620277">
      <w:pPr>
        <w:pStyle w:val="BodyText"/>
        <w:tabs>
          <w:tab w:val="left" w:pos="0"/>
        </w:tabs>
        <w:spacing w:before="60"/>
        <w:ind w:firstLine="709"/>
        <w:rPr>
          <w:iCs/>
          <w:spacing w:val="6"/>
        </w:rPr>
      </w:pPr>
      <w:r>
        <w:rPr>
          <w:iCs/>
          <w:spacing w:val="6"/>
        </w:rPr>
        <w:tab/>
        <w:t>b) Hỗ trợ kinh phí quản lý, kiểm tra, nghiệm thu được thực hiện theo quy định tại khoản 3, Điều 10, Thông tư 15/2022/TT-BTC ngày 04 tháng 3 năm 2022 của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14:paraId="672E9385" w14:textId="77777777" w:rsidR="00620277" w:rsidRPr="00317772" w:rsidRDefault="00620277" w:rsidP="00620277">
      <w:pPr>
        <w:spacing w:before="60"/>
        <w:jc w:val="both"/>
      </w:pPr>
      <w:r>
        <w:tab/>
      </w:r>
      <w:r w:rsidRPr="00317772">
        <w:t>2.11. Hỗ trợ phát triển công nghiệp chế biến và tiêu thụ sản phẩm nông, lâm, thủy sản</w:t>
      </w:r>
    </w:p>
    <w:p w14:paraId="00DE4770" w14:textId="77777777" w:rsidR="00620277" w:rsidRDefault="00620277" w:rsidP="00620277">
      <w:pPr>
        <w:shd w:val="solid" w:color="FFFFFF" w:fill="auto"/>
        <w:spacing w:before="60"/>
        <w:jc w:val="both"/>
      </w:pPr>
      <w:r>
        <w:rPr>
          <w:b/>
        </w:rPr>
        <w:tab/>
      </w:r>
      <w:r>
        <w:t>a) Hỗ trợ xây dựng kho lạnh bảo quản nông sản: Các tổ chức, cá nhân đầu tư xây dựng kho lạnh bảo quản nông sản được hỗ trợ kinh phí để xây dựng nhà kho, mua thiết bị làm lạnh, đường điện. Mức hỗ trợ 50% tổng mức đầu tư nhưng không quá 200 triệu đồng/kho lạnh.</w:t>
      </w:r>
    </w:p>
    <w:p w14:paraId="6A67394D" w14:textId="77777777" w:rsidR="00620277" w:rsidRPr="000E1E6E" w:rsidRDefault="00620277" w:rsidP="00620277">
      <w:pPr>
        <w:shd w:val="solid" w:color="FFFFFF" w:fill="auto"/>
        <w:spacing w:before="60"/>
        <w:jc w:val="both"/>
        <w:rPr>
          <w:spacing w:val="-2"/>
        </w:rPr>
      </w:pPr>
      <w:r>
        <w:tab/>
      </w:r>
      <w:r w:rsidRPr="000E1E6E">
        <w:rPr>
          <w:spacing w:val="-2"/>
        </w:rPr>
        <w:t>b) Hỗ trợ chế biến nông, lâm, thủy sản:</w:t>
      </w:r>
      <w:r w:rsidRPr="000E1E6E">
        <w:rPr>
          <w:b/>
          <w:spacing w:val="-2"/>
        </w:rPr>
        <w:t xml:space="preserve"> </w:t>
      </w:r>
      <w:r w:rsidRPr="000E1E6E">
        <w:rPr>
          <w:spacing w:val="-2"/>
        </w:rPr>
        <w:t>Các tổ chức, cá nhân đầu tư xây dựng nhà máy/cơ sở chế biến nông, lâm, thủy sản được hỗ trợ một phần kinh phí để xây dựng cơ sở hạ tầng về giao thông, điện, hệ thống xử lý nước thải, nhà xưởng và mua thiết bị chế biến nông, lâm, thủy sản trong hàng rào dự án. Mức hỗ trợ 60% kinh phí đầu tư, nhưng không quá 10 tỷ đồng/dự án đối với nhà máy, cơ sở chế biến quy mô lớn và không quá 02 tỷ đối với cơ sở chế biến quy mô vừa.</w:t>
      </w:r>
    </w:p>
    <w:p w14:paraId="150E1FDC" w14:textId="77777777" w:rsidR="00620277" w:rsidRDefault="00620277" w:rsidP="00620277">
      <w:pPr>
        <w:shd w:val="solid" w:color="FFFFFF" w:fill="auto"/>
        <w:spacing w:before="60"/>
        <w:ind w:firstLine="567"/>
        <w:jc w:val="both"/>
        <w:rPr>
          <w:spacing w:val="-2"/>
        </w:rPr>
      </w:pPr>
      <w:r>
        <w:rPr>
          <w:spacing w:val="-2"/>
        </w:rPr>
        <w:tab/>
        <w:t>c) Hỗ trợ đầu tư cơ sở giết mổ tập trung quy mô nhỏ: Các tổ chức, cá nhân đầu tư cơ sở giết mổ tập trung quy mô nhỏ được hỗ trợ kinh phí để xây dựng cơ sở hạ tầng về hệ thống xử lý chất thải, giao thông, điện, nước, nhà xưởng và mua thiết bị. Mức hỗ trợ 50% kinh phí đầu tư, nhưng không quá 01 (một) tỷ đồng/01 cơ sở.</w:t>
      </w:r>
    </w:p>
    <w:p w14:paraId="59E8F48A" w14:textId="77777777" w:rsidR="00620277" w:rsidRDefault="00620277" w:rsidP="00620277">
      <w:pPr>
        <w:shd w:val="solid" w:color="FFFFFF" w:fill="auto"/>
        <w:spacing w:before="60"/>
        <w:ind w:firstLine="567"/>
        <w:jc w:val="both"/>
      </w:pPr>
      <w:r>
        <w:rPr>
          <w:spacing w:val="-2"/>
        </w:rPr>
        <w:tab/>
        <w:t>d) Hỗ trợ tiêu thụ</w:t>
      </w:r>
      <w:r>
        <w:t xml:space="preserve"> nông sản:</w:t>
      </w:r>
      <w:r>
        <w:rPr>
          <w:b/>
        </w:rPr>
        <w:t xml:space="preserve"> </w:t>
      </w:r>
      <w:r>
        <w:t>Hỗ trợ tiêu thụ nông sản theo chuỗi giá trị bằng 5% giá trị sản phẩm, hàng hóa được đưa vào bán trong siêu thị hoặc hệ thống phân phối theo kết quả nghiệm thu theo hợp đồng mua bán sản phẩm hàng năm; mức hỗ trợ tối đa 100 triệu đồng/hợp tác xã, hộ gia đình, cá nhân/năm; thời gian hỗ trợ tối đa không quá 03 năm.</w:t>
      </w:r>
    </w:p>
    <w:p w14:paraId="58FA461F" w14:textId="77777777" w:rsidR="00620277" w:rsidRPr="00085066" w:rsidRDefault="00620277" w:rsidP="00620277">
      <w:pPr>
        <w:spacing w:before="60"/>
        <w:jc w:val="both"/>
        <w:rPr>
          <w:spacing w:val="-4"/>
        </w:rPr>
      </w:pPr>
      <w:r>
        <w:tab/>
      </w:r>
      <w:r w:rsidRPr="00085066">
        <w:t xml:space="preserve">2.12. </w:t>
      </w:r>
      <w:r w:rsidRPr="00085066">
        <w:rPr>
          <w:spacing w:val="-4"/>
        </w:rPr>
        <w:t xml:space="preserve">Hỗ trợ sản xuất nông, lâm nghiệp theo tiêu chuẩn, quy chuẩn </w:t>
      </w:r>
    </w:p>
    <w:p w14:paraId="1460F3FF" w14:textId="77777777" w:rsidR="00620277" w:rsidRDefault="00620277" w:rsidP="00620277">
      <w:pPr>
        <w:spacing w:before="60"/>
        <w:jc w:val="both"/>
      </w:pPr>
      <w:r>
        <w:tab/>
        <w:t xml:space="preserve">a) Hỗ trợ một lần kinh phí cho các tổ chức, cá nhân có giấy chứng nhận quy trình trình sản xuất, chế biến nông, lâm nghiệp theo tiêu chuẩn Việt Nam hoặc Quốc tế. Mức hỗ theo thực tế nhưng tối đa không quá 100 triệu đồng/một </w:t>
      </w:r>
      <w:r>
        <w:lastRenderedPageBreak/>
        <w:t>sản phẩm đối với tiêu chuẩn Việt Nam và tối đa 300 triệu đồng/một sản phẩm đối với tiêu chuẩn quốc tế.</w:t>
      </w:r>
    </w:p>
    <w:p w14:paraId="667D4438" w14:textId="77777777" w:rsidR="00620277" w:rsidRDefault="00620277" w:rsidP="00620277">
      <w:pPr>
        <w:spacing w:before="60"/>
        <w:jc w:val="both"/>
        <w:rPr>
          <w:spacing w:val="-2"/>
        </w:rPr>
      </w:pPr>
      <w:r>
        <w:tab/>
      </w:r>
      <w:r>
        <w:rPr>
          <w:spacing w:val="-2"/>
        </w:rPr>
        <w:t>b) Hỗ trợ một lần 100% chi phí đăng ký nhãn hiệu, kiểu dáng công nghiệp hàng hóa và chi phí thiết lập mã truy xuất nguồn gốc sản phẩm (QR code, mã số, mã vạch mức hỗ trợ theo thực tế, nhưng tối đa không quá 40 triệu đồng/sản phẩm.</w:t>
      </w:r>
    </w:p>
    <w:p w14:paraId="6EAEF63A" w14:textId="77777777" w:rsidR="00620277" w:rsidRPr="00085066" w:rsidRDefault="00620277" w:rsidP="00620277">
      <w:pPr>
        <w:tabs>
          <w:tab w:val="left" w:pos="0"/>
        </w:tabs>
        <w:spacing w:before="60"/>
        <w:ind w:firstLine="709"/>
        <w:jc w:val="both"/>
        <w:rPr>
          <w:color w:val="0000FF"/>
        </w:rPr>
      </w:pPr>
      <w:r>
        <w:rPr>
          <w:color w:val="0000FF"/>
        </w:rPr>
        <w:tab/>
        <w:t>c) Hỗ trợ một lần kinh phí xây dựng chứng chỉ, chứng nhận về quản lý rừng bền vững; chứng nhận sản xuất hữu cơ cho các chủ rừng là tổ chức, cá nhân, hộ gia đình, cộng đồng dân cư, doanh nghiệp. Mức hỗ trợ 300.000 đồng/ha, nhưng không quá 300 triệu đồng/một chứng chỉ, chứng nhận.</w:t>
      </w:r>
    </w:p>
    <w:p w14:paraId="4928FFC3" w14:textId="77777777" w:rsidR="00620277" w:rsidRPr="005F5FBF" w:rsidRDefault="00620277" w:rsidP="00620277">
      <w:pPr>
        <w:spacing w:before="60"/>
        <w:jc w:val="both"/>
      </w:pPr>
      <w:r>
        <w:tab/>
      </w:r>
      <w:r w:rsidRPr="005F5FBF">
        <w:t>2.13. Hỗ trợ nâng cao năng lực cho Hợp tác xã, Liên hiệp Hợp tác xã</w:t>
      </w:r>
    </w:p>
    <w:p w14:paraId="44E8BCDF" w14:textId="77777777" w:rsidR="00620277" w:rsidRDefault="00620277" w:rsidP="00620277">
      <w:pPr>
        <w:spacing w:before="60"/>
        <w:jc w:val="both"/>
      </w:pPr>
      <w:r>
        <w:tab/>
        <w:t xml:space="preserve">a) Mỗi hợp tác xã, liên hiệp hợp tác xã được hỗ trợ một lần kinh phí (ăn, ở) cho một thành viên, người lao động tham dự các khóa đào tạo. Mức hỗ trợ bằng 1,5 lần mức lương tối thiểu vùng/người/tháng/khóa học. </w:t>
      </w:r>
    </w:p>
    <w:p w14:paraId="2FA29978" w14:textId="77777777" w:rsidR="00620277" w:rsidRDefault="00620277" w:rsidP="00620277">
      <w:pPr>
        <w:spacing w:before="60"/>
        <w:ind w:firstLine="720"/>
        <w:jc w:val="both"/>
      </w:pPr>
      <w:r>
        <w:t>b) Mỗi hợp tác xã, liên hiệp hợp tác xã được hỗ trợ một lần thuê một lao động về làm việc; mức hỗ trợ 1,5 lần mức lương tối thiểu vùng/người/tháng và tối đa 36 tháng/người.</w:t>
      </w:r>
    </w:p>
    <w:p w14:paraId="0BE65E00" w14:textId="77777777" w:rsidR="00620277" w:rsidRPr="005F5FBF" w:rsidRDefault="00620277" w:rsidP="00620277">
      <w:pPr>
        <w:spacing w:before="60"/>
        <w:ind w:firstLine="720"/>
        <w:jc w:val="both"/>
      </w:pPr>
      <w:r w:rsidRPr="005F5FBF">
        <w:t>2.14. Hỗ trợ phát triển sản phẩm OCOP đạt chứng nhận</w:t>
      </w:r>
      <w:r w:rsidRPr="005F5FBF">
        <w:tab/>
      </w:r>
    </w:p>
    <w:p w14:paraId="1FB0CB77" w14:textId="77777777" w:rsidR="00620277" w:rsidRDefault="00620277" w:rsidP="00620277">
      <w:pPr>
        <w:spacing w:before="60"/>
        <w:ind w:firstLine="720"/>
        <w:jc w:val="both"/>
      </w:pPr>
      <w:r>
        <w:t xml:space="preserve">a) Hỗ trợ cho chủ thể có sản phẩm được chứng nhận sản phẩm OCOP như sau: 15 triệu đồng/sản phẩm 3 sao; 30 triệu đồng/sản phẩm 4 sao; 80 triệu đồng/sản phẩm 5 sao. Riêng nhóm sản phẩm dịch vụ du lịch cộng đồng, du lịch sinh thái và điểm du lịch: Hỗ trợ </w:t>
      </w:r>
      <w:r>
        <w:rPr>
          <w:color w:val="0000FF"/>
        </w:rPr>
        <w:t>30 triệu đồng/sản phẩm 3 sao</w:t>
      </w:r>
      <w:r>
        <w:t xml:space="preserve">; 80 triệu đồng/sản phẩm 4 sao; 150 triệu đồng/sản phẩm 5 sao. </w:t>
      </w:r>
    </w:p>
    <w:p w14:paraId="5C7A672D" w14:textId="77777777" w:rsidR="00620277" w:rsidRDefault="00620277" w:rsidP="00620277">
      <w:pPr>
        <w:spacing w:before="60"/>
        <w:ind w:firstLine="720"/>
        <w:jc w:val="both"/>
      </w:pPr>
      <w:r>
        <w:t>b) Hỗ trợ cho chủ thể có sản phẩm được nâng hạng sao: Hỗ trợ tiếp phần chênh lệch tăng thêm tương ứng với hạng được chứng nhận với hạng đã được hỗ trợ trước đó.</w:t>
      </w:r>
    </w:p>
    <w:p w14:paraId="7D13AD7C" w14:textId="5416F995" w:rsidR="00EF679C" w:rsidRPr="000B5073" w:rsidRDefault="000B5073" w:rsidP="00243418">
      <w:pPr>
        <w:spacing w:before="60"/>
        <w:ind w:firstLine="720"/>
        <w:jc w:val="both"/>
        <w:rPr>
          <w:lang w:val="en-US"/>
        </w:rPr>
      </w:pPr>
      <w:r w:rsidRPr="000B5073">
        <w:t>2.15. Trình tự thực hiện, hồ sơ, nghiệm thu, lập đề nghị hỗ trợ, quyết định hỗ trợ chính sách.</w:t>
      </w:r>
    </w:p>
    <w:p w14:paraId="599828DE" w14:textId="4223D5A7" w:rsidR="00952FF0" w:rsidRPr="000B5073" w:rsidRDefault="00845990" w:rsidP="00243418">
      <w:pPr>
        <w:spacing w:before="60"/>
        <w:jc w:val="both"/>
        <w:rPr>
          <w:spacing w:val="4"/>
          <w:sz w:val="2"/>
          <w:lang w:val="nl-NL"/>
        </w:rPr>
      </w:pPr>
      <w:r w:rsidRPr="000B5073">
        <w:rPr>
          <w:lang w:val="en-US"/>
        </w:rPr>
        <w:tab/>
      </w:r>
    </w:p>
    <w:p w14:paraId="3D64C582" w14:textId="458B83FF" w:rsidR="00952FF0" w:rsidRPr="000B5073" w:rsidRDefault="00952FF0" w:rsidP="00243418">
      <w:pPr>
        <w:spacing w:before="60"/>
        <w:jc w:val="both"/>
        <w:rPr>
          <w:lang w:val="es-ES"/>
        </w:rPr>
      </w:pPr>
      <w:r w:rsidRPr="000B5073">
        <w:rPr>
          <w:lang w:val="it-IT"/>
        </w:rPr>
        <w:tab/>
      </w:r>
      <w:r w:rsidRPr="000B5073">
        <w:rPr>
          <w:lang w:val="es-ES"/>
        </w:rPr>
        <w:t xml:space="preserve">Trên đây là </w:t>
      </w:r>
      <w:r w:rsidR="00C3415A" w:rsidRPr="000B5073">
        <w:rPr>
          <w:lang w:val="es-ES"/>
        </w:rPr>
        <w:t>đ</w:t>
      </w:r>
      <w:r w:rsidR="00845990" w:rsidRPr="000B5073">
        <w:rPr>
          <w:lang w:val="es-ES"/>
        </w:rPr>
        <w:t xml:space="preserve">ánh giá </w:t>
      </w:r>
      <w:r w:rsidR="00360DFA" w:rsidRPr="000B5073">
        <w:rPr>
          <w:lang w:val="es-ES"/>
        </w:rPr>
        <w:t>kết quả thực hiện chính sách phát triển sản xuất nông nghiệp trên địa bàn tỉnh Lào Cai theo Nghị quyết số 26/2020/NQ-HĐND và Nghị quyết số 33/2021/NQ-HĐND tỉnh Lào Cai</w:t>
      </w:r>
      <w:r w:rsidR="00545CD8" w:rsidRPr="000B5073">
        <w:rPr>
          <w:lang w:val="en-US"/>
        </w:rPr>
        <w:t>, Ủy b</w:t>
      </w:r>
      <w:r w:rsidR="00360DFA" w:rsidRPr="000B5073">
        <w:rPr>
          <w:lang w:val="en-US"/>
        </w:rPr>
        <w:t xml:space="preserve">an </w:t>
      </w:r>
      <w:r w:rsidR="00545CD8" w:rsidRPr="000B5073">
        <w:rPr>
          <w:lang w:val="en-US"/>
        </w:rPr>
        <w:t>nhân dân tỉnh báo cáo Hội đồng nhân dân tỉnh</w:t>
      </w:r>
      <w:r w:rsidRPr="000B5073">
        <w:rPr>
          <w:spacing w:val="-4"/>
          <w:lang w:val="it-IT"/>
        </w:rPr>
        <w:t>./.</w:t>
      </w:r>
    </w:p>
    <w:tbl>
      <w:tblPr>
        <w:tblW w:w="0" w:type="auto"/>
        <w:tblInd w:w="108" w:type="dxa"/>
        <w:tblLook w:val="04A0" w:firstRow="1" w:lastRow="0" w:firstColumn="1" w:lastColumn="0" w:noHBand="0" w:noVBand="1"/>
      </w:tblPr>
      <w:tblGrid>
        <w:gridCol w:w="2676"/>
        <w:gridCol w:w="2002"/>
        <w:gridCol w:w="4394"/>
      </w:tblGrid>
      <w:tr w:rsidR="00EC4863" w:rsidRPr="000B5073" w14:paraId="15861245" w14:textId="77777777" w:rsidTr="00952FF0">
        <w:trPr>
          <w:trHeight w:val="2139"/>
        </w:trPr>
        <w:tc>
          <w:tcPr>
            <w:tcW w:w="2676" w:type="dxa"/>
            <w:hideMark/>
          </w:tcPr>
          <w:p w14:paraId="5DF9E58A" w14:textId="77777777" w:rsidR="00952FF0" w:rsidRPr="000B5073" w:rsidRDefault="00952FF0">
            <w:pPr>
              <w:spacing w:before="240"/>
              <w:jc w:val="both"/>
              <w:rPr>
                <w:b/>
                <w:i/>
                <w:sz w:val="24"/>
                <w:szCs w:val="24"/>
                <w:lang w:val="nl-NL"/>
              </w:rPr>
            </w:pPr>
            <w:r w:rsidRPr="000B5073">
              <w:rPr>
                <w:b/>
                <w:i/>
                <w:sz w:val="24"/>
                <w:szCs w:val="24"/>
                <w:lang w:val="nl-NL"/>
              </w:rPr>
              <w:t>Nơi nhận:</w:t>
            </w:r>
          </w:p>
          <w:p w14:paraId="56E7CCC0" w14:textId="77777777" w:rsidR="00952FF0" w:rsidRPr="000B5073" w:rsidRDefault="00952FF0">
            <w:pPr>
              <w:jc w:val="both"/>
              <w:rPr>
                <w:sz w:val="22"/>
                <w:lang w:val="nl-NL"/>
              </w:rPr>
            </w:pPr>
            <w:r w:rsidRPr="000B5073">
              <w:rPr>
                <w:sz w:val="22"/>
                <w:lang w:val="nl-NL"/>
              </w:rPr>
              <w:t>- TT Tỉnh ủy (b/c);</w:t>
            </w:r>
          </w:p>
          <w:p w14:paraId="15A6D7FD" w14:textId="77777777" w:rsidR="00952FF0" w:rsidRPr="000B5073" w:rsidRDefault="00952FF0">
            <w:pPr>
              <w:jc w:val="both"/>
              <w:rPr>
                <w:sz w:val="22"/>
                <w:lang w:val="nl-NL"/>
              </w:rPr>
            </w:pPr>
            <w:r w:rsidRPr="000B5073">
              <w:rPr>
                <w:sz w:val="22"/>
                <w:lang w:val="nl-NL"/>
              </w:rPr>
              <w:t>- TT HĐND tỉnh (b/c);</w:t>
            </w:r>
          </w:p>
          <w:p w14:paraId="3CB8D083" w14:textId="77777777" w:rsidR="00952FF0" w:rsidRPr="000B5073" w:rsidRDefault="00952FF0">
            <w:pPr>
              <w:jc w:val="both"/>
              <w:rPr>
                <w:sz w:val="22"/>
              </w:rPr>
            </w:pPr>
            <w:r w:rsidRPr="000B5073">
              <w:rPr>
                <w:sz w:val="22"/>
                <w:lang w:val="nl-NL"/>
              </w:rPr>
              <w:t xml:space="preserve">- </w:t>
            </w:r>
            <w:r w:rsidRPr="000B5073">
              <w:rPr>
                <w:sz w:val="22"/>
              </w:rPr>
              <w:t>Các Ban HĐND tỉnh</w:t>
            </w:r>
            <w:r w:rsidRPr="000B5073">
              <w:rPr>
                <w:sz w:val="22"/>
                <w:lang w:val="nl-NL"/>
              </w:rPr>
              <w:t>;</w:t>
            </w:r>
          </w:p>
          <w:p w14:paraId="192415FF" w14:textId="77777777" w:rsidR="00952FF0" w:rsidRPr="000B5073" w:rsidRDefault="00952FF0">
            <w:pPr>
              <w:jc w:val="both"/>
              <w:rPr>
                <w:sz w:val="22"/>
              </w:rPr>
            </w:pPr>
            <w:r w:rsidRPr="000B5073">
              <w:rPr>
                <w:sz w:val="22"/>
              </w:rPr>
              <w:t>- Các Sở Tư Pháp; Nội vụ; Nông nghiệp và PTNT; Tài chính; Kế hoạch và ĐT;</w:t>
            </w:r>
          </w:p>
          <w:p w14:paraId="186C9A67" w14:textId="77777777" w:rsidR="00952FF0" w:rsidRPr="000B5073" w:rsidRDefault="00952FF0">
            <w:pPr>
              <w:jc w:val="both"/>
            </w:pPr>
            <w:r w:rsidRPr="000B5073">
              <w:rPr>
                <w:sz w:val="22"/>
                <w:lang w:val="nl-NL"/>
              </w:rPr>
              <w:t xml:space="preserve">- Lưu: </w:t>
            </w:r>
            <w:r w:rsidRPr="000B5073">
              <w:rPr>
                <w:sz w:val="22"/>
              </w:rPr>
              <w:t>VT, NC, TH, VX.</w:t>
            </w:r>
          </w:p>
        </w:tc>
        <w:tc>
          <w:tcPr>
            <w:tcW w:w="2002" w:type="dxa"/>
          </w:tcPr>
          <w:p w14:paraId="196C0ED4" w14:textId="77777777" w:rsidR="00952FF0" w:rsidRPr="000B5073" w:rsidRDefault="00952FF0">
            <w:pPr>
              <w:spacing w:before="240"/>
              <w:jc w:val="both"/>
              <w:rPr>
                <w:b/>
                <w:sz w:val="26"/>
              </w:rPr>
            </w:pPr>
          </w:p>
        </w:tc>
        <w:tc>
          <w:tcPr>
            <w:tcW w:w="4394" w:type="dxa"/>
          </w:tcPr>
          <w:p w14:paraId="42B18488" w14:textId="77777777" w:rsidR="00952FF0" w:rsidRPr="000B5073" w:rsidRDefault="00952FF0">
            <w:pPr>
              <w:jc w:val="center"/>
              <w:rPr>
                <w:b/>
                <w:sz w:val="26"/>
              </w:rPr>
            </w:pPr>
            <w:r w:rsidRPr="000B5073">
              <w:rPr>
                <w:b/>
                <w:sz w:val="26"/>
              </w:rPr>
              <w:t>CHỦ TỊCH</w:t>
            </w:r>
          </w:p>
          <w:p w14:paraId="2F362BA6" w14:textId="77777777" w:rsidR="00952FF0" w:rsidRPr="000B5073" w:rsidRDefault="00952FF0">
            <w:pPr>
              <w:jc w:val="center"/>
            </w:pPr>
          </w:p>
          <w:p w14:paraId="4C355BC4" w14:textId="77777777" w:rsidR="00952FF0" w:rsidRPr="000B5073" w:rsidRDefault="00952FF0">
            <w:pPr>
              <w:jc w:val="center"/>
            </w:pPr>
          </w:p>
          <w:p w14:paraId="360E4D96" w14:textId="77777777" w:rsidR="00952FF0" w:rsidRPr="000B5073" w:rsidRDefault="00952FF0">
            <w:pPr>
              <w:jc w:val="center"/>
            </w:pPr>
          </w:p>
          <w:p w14:paraId="56CDBB74" w14:textId="77777777" w:rsidR="00E9045F" w:rsidRPr="000B5073" w:rsidRDefault="00E9045F">
            <w:pPr>
              <w:jc w:val="center"/>
            </w:pPr>
          </w:p>
          <w:p w14:paraId="2D9D41C2" w14:textId="77777777" w:rsidR="00E9045F" w:rsidRPr="000B5073" w:rsidRDefault="00E9045F">
            <w:pPr>
              <w:jc w:val="center"/>
            </w:pPr>
          </w:p>
          <w:p w14:paraId="04F0898B" w14:textId="77777777" w:rsidR="00E9045F" w:rsidRPr="000B5073" w:rsidRDefault="00E9045F">
            <w:pPr>
              <w:jc w:val="center"/>
            </w:pPr>
          </w:p>
          <w:p w14:paraId="1AD959B6" w14:textId="44342EEE" w:rsidR="00E9045F" w:rsidRPr="000B5073" w:rsidRDefault="00E9045F">
            <w:pPr>
              <w:jc w:val="center"/>
              <w:rPr>
                <w:b/>
                <w:lang w:val="en-US"/>
              </w:rPr>
            </w:pPr>
            <w:r w:rsidRPr="000B5073">
              <w:rPr>
                <w:b/>
                <w:lang w:val="en-US"/>
              </w:rPr>
              <w:t>Trịnh Xuân Trường</w:t>
            </w:r>
          </w:p>
          <w:p w14:paraId="5DC35619" w14:textId="77777777" w:rsidR="00952FF0" w:rsidRPr="000B5073" w:rsidRDefault="00952FF0">
            <w:pPr>
              <w:jc w:val="center"/>
            </w:pPr>
          </w:p>
          <w:p w14:paraId="29CAD86C" w14:textId="77777777" w:rsidR="00952FF0" w:rsidRPr="000B5073" w:rsidRDefault="00952FF0">
            <w:pPr>
              <w:jc w:val="center"/>
            </w:pPr>
          </w:p>
          <w:p w14:paraId="65DD6AD1" w14:textId="77777777" w:rsidR="00952FF0" w:rsidRPr="000B5073" w:rsidRDefault="00952FF0">
            <w:pPr>
              <w:jc w:val="center"/>
            </w:pPr>
          </w:p>
          <w:p w14:paraId="7A57CDFB" w14:textId="77777777" w:rsidR="00952FF0" w:rsidRPr="000B5073" w:rsidRDefault="00952FF0">
            <w:pPr>
              <w:jc w:val="center"/>
              <w:rPr>
                <w:b/>
              </w:rPr>
            </w:pPr>
          </w:p>
        </w:tc>
      </w:tr>
    </w:tbl>
    <w:p w14:paraId="74ECD6C3" w14:textId="547C41F9" w:rsidR="004B1959" w:rsidRPr="000B5073" w:rsidRDefault="004B1959" w:rsidP="00CE50DF">
      <w:pPr>
        <w:spacing w:before="120" w:line="320" w:lineRule="exact"/>
        <w:ind w:firstLine="567"/>
        <w:jc w:val="both"/>
        <w:rPr>
          <w:spacing w:val="-2"/>
          <w:lang w:val="en-US"/>
        </w:rPr>
      </w:pPr>
      <w:bookmarkStart w:id="0" w:name="_GoBack"/>
      <w:bookmarkEnd w:id="0"/>
    </w:p>
    <w:sectPr w:rsidR="004B1959" w:rsidRPr="000B5073" w:rsidSect="00BF5F1D">
      <w:footerReference w:type="default" r:id="rId10"/>
      <w:pgSz w:w="11907" w:h="16840" w:code="9"/>
      <w:pgMar w:top="1134" w:right="1134" w:bottom="1134" w:left="1701"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7D84DB" w14:textId="77777777" w:rsidR="006C2332" w:rsidRDefault="006C2332">
      <w:r>
        <w:separator/>
      </w:r>
    </w:p>
  </w:endnote>
  <w:endnote w:type="continuationSeparator" w:id="0">
    <w:p w14:paraId="1A79CB50" w14:textId="77777777" w:rsidR="006C2332" w:rsidRDefault="006C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000247B" w:usb2="00000009" w:usb3="00000000" w:csb0="000001FF" w:csb1="00000000"/>
  </w:font>
  <w:font w:name="DokChampa">
    <w:panose1 w:val="020B0604020202020204"/>
    <w:charset w:val="00"/>
    <w:family w:val="swiss"/>
    <w:pitch w:val="variable"/>
    <w:sig w:usb0="03000003" w:usb1="00000000" w:usb2="00000000" w:usb3="00000000" w:csb0="0001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15911" w14:textId="77777777" w:rsidR="00A33817" w:rsidRDefault="00A33817">
    <w:pPr>
      <w:pStyle w:val="Footer"/>
      <w:jc w:val="center"/>
    </w:pPr>
    <w:r>
      <w:fldChar w:fldCharType="begin"/>
    </w:r>
    <w:r>
      <w:instrText xml:space="preserve"> PAGE   \* MERGEFORMAT </w:instrText>
    </w:r>
    <w:r>
      <w:fldChar w:fldCharType="separate"/>
    </w:r>
    <w:r w:rsidR="00CE50DF">
      <w:rPr>
        <w:noProof/>
      </w:rPr>
      <w:t>23</w:t>
    </w:r>
    <w:r>
      <w:rPr>
        <w:noProof/>
      </w:rPr>
      <w:fldChar w:fldCharType="end"/>
    </w:r>
  </w:p>
  <w:p w14:paraId="66C2D65D" w14:textId="77777777" w:rsidR="00A33817" w:rsidRDefault="00A33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B3A01C" w14:textId="77777777" w:rsidR="006C2332" w:rsidRDefault="006C2332">
      <w:r>
        <w:separator/>
      </w:r>
    </w:p>
  </w:footnote>
  <w:footnote w:type="continuationSeparator" w:id="0">
    <w:p w14:paraId="77205EE0" w14:textId="77777777" w:rsidR="006C2332" w:rsidRDefault="006C2332">
      <w:r>
        <w:continuationSeparator/>
      </w:r>
    </w:p>
  </w:footnote>
  <w:footnote w:id="1">
    <w:p w14:paraId="44439276" w14:textId="77777777" w:rsidR="00A33817" w:rsidRPr="00AE1646" w:rsidRDefault="00A33817" w:rsidP="009F7B2E">
      <w:pPr>
        <w:pStyle w:val="FootnoteText"/>
        <w:jc w:val="both"/>
        <w:rPr>
          <w:rFonts w:ascii="Times New Roman" w:hAnsi="Times New Roman" w:cs="Times New Roman"/>
        </w:rPr>
      </w:pPr>
      <w:r w:rsidRPr="00AE1646">
        <w:rPr>
          <w:rStyle w:val="FootnoteReference"/>
          <w:rFonts w:ascii="Times New Roman" w:hAnsi="Times New Roman" w:cs="Times New Roman"/>
        </w:rPr>
        <w:footnoteRef/>
      </w:r>
      <w:r w:rsidRPr="00AE1646">
        <w:rPr>
          <w:rFonts w:ascii="Times New Roman" w:hAnsi="Times New Roman" w:cs="Times New Roman"/>
        </w:rPr>
        <w:t xml:space="preserve"> TX Sa Pa: HTX Mai Anh, HTX Lâm Phong, HTX Thắng Lợi; Mường Khương: HTX Châu Thịnh Phong; Bảo Thắng: HTX Xuân Tiến; Si Ma Cai: HTX Nông nghiệp và Thương mại Tổng hợp; Bắc Hà: HTX Duy Phong; Bảo Yên:  HTX Tiến Đạt; Văn Bàn: HTX Phú Bình; TP Lào Cai: HTX Hảo Anh, HTX Hoa Lợi, HTX Trọng Tín, Bát Xát: HTX Tiên Phong.</w:t>
      </w:r>
    </w:p>
  </w:footnote>
  <w:footnote w:id="2">
    <w:p w14:paraId="298C2FB6" w14:textId="3D9D0662" w:rsidR="00A33817" w:rsidRPr="00897943" w:rsidRDefault="00A33817" w:rsidP="00897943">
      <w:pPr>
        <w:pStyle w:val="FootnoteText"/>
        <w:jc w:val="both"/>
        <w:rPr>
          <w:rFonts w:ascii="Times New Roman" w:hAnsi="Times New Roman" w:cs="Times New Roman"/>
        </w:rPr>
      </w:pPr>
      <w:r>
        <w:rPr>
          <w:rStyle w:val="FootnoteReference"/>
        </w:rPr>
        <w:footnoteRef/>
      </w:r>
      <w:r>
        <w:t xml:space="preserve"> </w:t>
      </w:r>
      <w:r w:rsidRPr="00AE1646">
        <w:rPr>
          <w:rFonts w:ascii="Times New Roman" w:hAnsi="Times New Roman" w:cs="Times New Roman"/>
        </w:rPr>
        <w:t>TX Sa Pa: HTX Lâm Phong, HTX Thắng Lợi; Mường Khương: HTX Châu Thịnh Phong; Bảo Thắng: HTX Xuân Tiến; Si Ma Cai: HTX Nông nghiệp và Thương mại Tổng hợp; Bắc Hà: HTX Duy Phong; Bảo Yên:  HTX Tiến Đạt; Văn Bàn: HTX Phú Bình; TP Lào Cai: HTX Hảo Anh, HTX Hoa Lợ</w:t>
      </w:r>
      <w:r>
        <w:rPr>
          <w:rFonts w:ascii="Times New Roman" w:hAnsi="Times New Roman" w:cs="Times New Roman"/>
        </w:rPr>
        <w:t>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91C86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4422E6"/>
    <w:multiLevelType w:val="hybridMultilevel"/>
    <w:tmpl w:val="508A3964"/>
    <w:lvl w:ilvl="0" w:tplc="C19E4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F33225"/>
    <w:multiLevelType w:val="hybridMultilevel"/>
    <w:tmpl w:val="667ACA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9509FD"/>
    <w:multiLevelType w:val="hybridMultilevel"/>
    <w:tmpl w:val="B84825F2"/>
    <w:lvl w:ilvl="0" w:tplc="0C662550">
      <w:start w:val="1"/>
      <w:numFmt w:val="decimal"/>
      <w:lvlText w:val="%1."/>
      <w:lvlJc w:val="left"/>
      <w:pPr>
        <w:ind w:left="918" w:hanging="360"/>
      </w:pPr>
      <w:rPr>
        <w:rFonts w:hint="default"/>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4">
    <w:nsid w:val="64EC7E24"/>
    <w:multiLevelType w:val="hybridMultilevel"/>
    <w:tmpl w:val="99A60626"/>
    <w:lvl w:ilvl="0" w:tplc="8AF2F4A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B74"/>
    <w:rsid w:val="0000171C"/>
    <w:rsid w:val="00001A86"/>
    <w:rsid w:val="000020CD"/>
    <w:rsid w:val="0000327D"/>
    <w:rsid w:val="0000342D"/>
    <w:rsid w:val="00006798"/>
    <w:rsid w:val="00006A7F"/>
    <w:rsid w:val="00007146"/>
    <w:rsid w:val="000178E1"/>
    <w:rsid w:val="000219BA"/>
    <w:rsid w:val="0002337A"/>
    <w:rsid w:val="00025992"/>
    <w:rsid w:val="000265C9"/>
    <w:rsid w:val="00027868"/>
    <w:rsid w:val="000303A1"/>
    <w:rsid w:val="00031CE9"/>
    <w:rsid w:val="0003390A"/>
    <w:rsid w:val="000361E1"/>
    <w:rsid w:val="000373D0"/>
    <w:rsid w:val="00037EE3"/>
    <w:rsid w:val="00040110"/>
    <w:rsid w:val="000411BE"/>
    <w:rsid w:val="000417FE"/>
    <w:rsid w:val="00043957"/>
    <w:rsid w:val="000443EE"/>
    <w:rsid w:val="00045DED"/>
    <w:rsid w:val="00046FCA"/>
    <w:rsid w:val="000476CE"/>
    <w:rsid w:val="000505CE"/>
    <w:rsid w:val="00052CD3"/>
    <w:rsid w:val="0005305D"/>
    <w:rsid w:val="00056706"/>
    <w:rsid w:val="000568DD"/>
    <w:rsid w:val="00060ADF"/>
    <w:rsid w:val="00061031"/>
    <w:rsid w:val="00061732"/>
    <w:rsid w:val="00061AAF"/>
    <w:rsid w:val="0006450C"/>
    <w:rsid w:val="0006462C"/>
    <w:rsid w:val="00071255"/>
    <w:rsid w:val="0007135F"/>
    <w:rsid w:val="000718BD"/>
    <w:rsid w:val="0007267F"/>
    <w:rsid w:val="00072CC3"/>
    <w:rsid w:val="000752F4"/>
    <w:rsid w:val="00075F83"/>
    <w:rsid w:val="00077684"/>
    <w:rsid w:val="0008387C"/>
    <w:rsid w:val="00084CA3"/>
    <w:rsid w:val="000866E0"/>
    <w:rsid w:val="00087B3C"/>
    <w:rsid w:val="00092EF9"/>
    <w:rsid w:val="00094810"/>
    <w:rsid w:val="000952DB"/>
    <w:rsid w:val="000979EC"/>
    <w:rsid w:val="000A024D"/>
    <w:rsid w:val="000A2D83"/>
    <w:rsid w:val="000A5DAE"/>
    <w:rsid w:val="000A64AC"/>
    <w:rsid w:val="000A7FEF"/>
    <w:rsid w:val="000B1043"/>
    <w:rsid w:val="000B1E62"/>
    <w:rsid w:val="000B41A5"/>
    <w:rsid w:val="000B5073"/>
    <w:rsid w:val="000B6ADE"/>
    <w:rsid w:val="000B6D99"/>
    <w:rsid w:val="000C04D0"/>
    <w:rsid w:val="000C0A39"/>
    <w:rsid w:val="000C0FB5"/>
    <w:rsid w:val="000C3617"/>
    <w:rsid w:val="000C40DF"/>
    <w:rsid w:val="000C53AA"/>
    <w:rsid w:val="000C74CE"/>
    <w:rsid w:val="000D02A6"/>
    <w:rsid w:val="000D10D8"/>
    <w:rsid w:val="000D137E"/>
    <w:rsid w:val="000D1D52"/>
    <w:rsid w:val="000D31C2"/>
    <w:rsid w:val="000D6204"/>
    <w:rsid w:val="000D7336"/>
    <w:rsid w:val="000E1C22"/>
    <w:rsid w:val="000E27DF"/>
    <w:rsid w:val="000E38EC"/>
    <w:rsid w:val="000E39B2"/>
    <w:rsid w:val="000E4B23"/>
    <w:rsid w:val="000E7E7D"/>
    <w:rsid w:val="000F1F75"/>
    <w:rsid w:val="000F2271"/>
    <w:rsid w:val="001002DB"/>
    <w:rsid w:val="00101539"/>
    <w:rsid w:val="00101948"/>
    <w:rsid w:val="00102BD9"/>
    <w:rsid w:val="00103D58"/>
    <w:rsid w:val="00105001"/>
    <w:rsid w:val="0010662D"/>
    <w:rsid w:val="00106A54"/>
    <w:rsid w:val="0011259F"/>
    <w:rsid w:val="00113384"/>
    <w:rsid w:val="00113DC9"/>
    <w:rsid w:val="00113E9A"/>
    <w:rsid w:val="001163AD"/>
    <w:rsid w:val="001207EC"/>
    <w:rsid w:val="0012182E"/>
    <w:rsid w:val="00121BB7"/>
    <w:rsid w:val="001258E9"/>
    <w:rsid w:val="00125AD0"/>
    <w:rsid w:val="00126209"/>
    <w:rsid w:val="001276DC"/>
    <w:rsid w:val="001364A6"/>
    <w:rsid w:val="00136FC0"/>
    <w:rsid w:val="00137C97"/>
    <w:rsid w:val="0014016D"/>
    <w:rsid w:val="0014114E"/>
    <w:rsid w:val="00142514"/>
    <w:rsid w:val="001428AA"/>
    <w:rsid w:val="00142DBF"/>
    <w:rsid w:val="0014640B"/>
    <w:rsid w:val="0015373D"/>
    <w:rsid w:val="0015679E"/>
    <w:rsid w:val="00156D44"/>
    <w:rsid w:val="0015725D"/>
    <w:rsid w:val="00165B23"/>
    <w:rsid w:val="00165B2F"/>
    <w:rsid w:val="00167279"/>
    <w:rsid w:val="00172812"/>
    <w:rsid w:val="00173644"/>
    <w:rsid w:val="0017528C"/>
    <w:rsid w:val="0017538C"/>
    <w:rsid w:val="00177055"/>
    <w:rsid w:val="001804F7"/>
    <w:rsid w:val="00181946"/>
    <w:rsid w:val="0018267B"/>
    <w:rsid w:val="00184CA5"/>
    <w:rsid w:val="00186951"/>
    <w:rsid w:val="00190369"/>
    <w:rsid w:val="001958C0"/>
    <w:rsid w:val="001A2D7D"/>
    <w:rsid w:val="001B05DD"/>
    <w:rsid w:val="001B1213"/>
    <w:rsid w:val="001B237D"/>
    <w:rsid w:val="001B4317"/>
    <w:rsid w:val="001B4ED6"/>
    <w:rsid w:val="001B7501"/>
    <w:rsid w:val="001B7CF4"/>
    <w:rsid w:val="001C11D4"/>
    <w:rsid w:val="001C64A7"/>
    <w:rsid w:val="001D14C1"/>
    <w:rsid w:val="001D182B"/>
    <w:rsid w:val="001D254A"/>
    <w:rsid w:val="001D3B87"/>
    <w:rsid w:val="001D4595"/>
    <w:rsid w:val="001D56AA"/>
    <w:rsid w:val="001D5DAC"/>
    <w:rsid w:val="001D651D"/>
    <w:rsid w:val="001E07B1"/>
    <w:rsid w:val="001E1935"/>
    <w:rsid w:val="001E5334"/>
    <w:rsid w:val="001E6646"/>
    <w:rsid w:val="001F0020"/>
    <w:rsid w:val="001F3420"/>
    <w:rsid w:val="001F4BA3"/>
    <w:rsid w:val="001F7191"/>
    <w:rsid w:val="001F7216"/>
    <w:rsid w:val="00203E24"/>
    <w:rsid w:val="00204D99"/>
    <w:rsid w:val="00211219"/>
    <w:rsid w:val="002113BE"/>
    <w:rsid w:val="0021251C"/>
    <w:rsid w:val="002127F7"/>
    <w:rsid w:val="00213293"/>
    <w:rsid w:val="002153C8"/>
    <w:rsid w:val="002159D4"/>
    <w:rsid w:val="00220D4D"/>
    <w:rsid w:val="002211FF"/>
    <w:rsid w:val="00221DF7"/>
    <w:rsid w:val="00222974"/>
    <w:rsid w:val="00223120"/>
    <w:rsid w:val="002303C7"/>
    <w:rsid w:val="00230421"/>
    <w:rsid w:val="0023447B"/>
    <w:rsid w:val="0023520B"/>
    <w:rsid w:val="00240FD3"/>
    <w:rsid w:val="00243418"/>
    <w:rsid w:val="002434E0"/>
    <w:rsid w:val="0024363E"/>
    <w:rsid w:val="002443DB"/>
    <w:rsid w:val="0025018C"/>
    <w:rsid w:val="00251B88"/>
    <w:rsid w:val="00252C53"/>
    <w:rsid w:val="00252F8F"/>
    <w:rsid w:val="002531AF"/>
    <w:rsid w:val="00260F68"/>
    <w:rsid w:val="00264517"/>
    <w:rsid w:val="002649B2"/>
    <w:rsid w:val="00264FC5"/>
    <w:rsid w:val="00267711"/>
    <w:rsid w:val="00270E01"/>
    <w:rsid w:val="0027127A"/>
    <w:rsid w:val="00271475"/>
    <w:rsid w:val="00271823"/>
    <w:rsid w:val="002719AA"/>
    <w:rsid w:val="00273923"/>
    <w:rsid w:val="00275750"/>
    <w:rsid w:val="002758A0"/>
    <w:rsid w:val="00276FF9"/>
    <w:rsid w:val="002865A3"/>
    <w:rsid w:val="002865D6"/>
    <w:rsid w:val="00286F7A"/>
    <w:rsid w:val="002877E7"/>
    <w:rsid w:val="00290FE3"/>
    <w:rsid w:val="0029352D"/>
    <w:rsid w:val="002957A2"/>
    <w:rsid w:val="00295EF6"/>
    <w:rsid w:val="00297A27"/>
    <w:rsid w:val="00297A74"/>
    <w:rsid w:val="002A0261"/>
    <w:rsid w:val="002A428F"/>
    <w:rsid w:val="002A518B"/>
    <w:rsid w:val="002A74A6"/>
    <w:rsid w:val="002A7D73"/>
    <w:rsid w:val="002A7E7D"/>
    <w:rsid w:val="002B077F"/>
    <w:rsid w:val="002B31BE"/>
    <w:rsid w:val="002B4574"/>
    <w:rsid w:val="002B4C22"/>
    <w:rsid w:val="002B5AD9"/>
    <w:rsid w:val="002B5FE5"/>
    <w:rsid w:val="002C1763"/>
    <w:rsid w:val="002C4A3F"/>
    <w:rsid w:val="002C6898"/>
    <w:rsid w:val="002D058F"/>
    <w:rsid w:val="002D0D8A"/>
    <w:rsid w:val="002E358B"/>
    <w:rsid w:val="002E3CF0"/>
    <w:rsid w:val="002E698A"/>
    <w:rsid w:val="002E6C6B"/>
    <w:rsid w:val="002E798D"/>
    <w:rsid w:val="002E7F16"/>
    <w:rsid w:val="002F190E"/>
    <w:rsid w:val="002F1F61"/>
    <w:rsid w:val="002F4444"/>
    <w:rsid w:val="002F4D3F"/>
    <w:rsid w:val="002F5D65"/>
    <w:rsid w:val="002F75F8"/>
    <w:rsid w:val="00300CD5"/>
    <w:rsid w:val="0030213F"/>
    <w:rsid w:val="00302CC4"/>
    <w:rsid w:val="00303EBD"/>
    <w:rsid w:val="00304283"/>
    <w:rsid w:val="00304549"/>
    <w:rsid w:val="003119A7"/>
    <w:rsid w:val="00311F8B"/>
    <w:rsid w:val="003155A0"/>
    <w:rsid w:val="00315FED"/>
    <w:rsid w:val="0031677B"/>
    <w:rsid w:val="00320154"/>
    <w:rsid w:val="003210AA"/>
    <w:rsid w:val="003212B3"/>
    <w:rsid w:val="0032389C"/>
    <w:rsid w:val="00324557"/>
    <w:rsid w:val="00325BE1"/>
    <w:rsid w:val="00326C6F"/>
    <w:rsid w:val="00332A7F"/>
    <w:rsid w:val="003349AC"/>
    <w:rsid w:val="00334B49"/>
    <w:rsid w:val="003362BC"/>
    <w:rsid w:val="00336665"/>
    <w:rsid w:val="00342AB6"/>
    <w:rsid w:val="00344D96"/>
    <w:rsid w:val="0034576D"/>
    <w:rsid w:val="00345AB0"/>
    <w:rsid w:val="0034675F"/>
    <w:rsid w:val="003477F1"/>
    <w:rsid w:val="00347E89"/>
    <w:rsid w:val="003526DD"/>
    <w:rsid w:val="003531D9"/>
    <w:rsid w:val="0035558A"/>
    <w:rsid w:val="00357348"/>
    <w:rsid w:val="00357C2F"/>
    <w:rsid w:val="0036061D"/>
    <w:rsid w:val="00360DFA"/>
    <w:rsid w:val="00364900"/>
    <w:rsid w:val="00364D4B"/>
    <w:rsid w:val="00366065"/>
    <w:rsid w:val="00366FE5"/>
    <w:rsid w:val="00367984"/>
    <w:rsid w:val="00370A61"/>
    <w:rsid w:val="00372E86"/>
    <w:rsid w:val="0038101D"/>
    <w:rsid w:val="00382391"/>
    <w:rsid w:val="00384AC7"/>
    <w:rsid w:val="00385B5A"/>
    <w:rsid w:val="0038708A"/>
    <w:rsid w:val="00387E4B"/>
    <w:rsid w:val="003904D6"/>
    <w:rsid w:val="00391B2C"/>
    <w:rsid w:val="003940ED"/>
    <w:rsid w:val="00394FB6"/>
    <w:rsid w:val="003A07BD"/>
    <w:rsid w:val="003A1240"/>
    <w:rsid w:val="003A411C"/>
    <w:rsid w:val="003A486E"/>
    <w:rsid w:val="003A73F2"/>
    <w:rsid w:val="003B02F2"/>
    <w:rsid w:val="003B1850"/>
    <w:rsid w:val="003B4561"/>
    <w:rsid w:val="003B4696"/>
    <w:rsid w:val="003B590B"/>
    <w:rsid w:val="003B62A3"/>
    <w:rsid w:val="003B66F0"/>
    <w:rsid w:val="003C2C07"/>
    <w:rsid w:val="003C34B8"/>
    <w:rsid w:val="003C4535"/>
    <w:rsid w:val="003C55B2"/>
    <w:rsid w:val="003C71F7"/>
    <w:rsid w:val="003D2582"/>
    <w:rsid w:val="003D5067"/>
    <w:rsid w:val="003D58C4"/>
    <w:rsid w:val="003D7140"/>
    <w:rsid w:val="003D74EF"/>
    <w:rsid w:val="003D7DC2"/>
    <w:rsid w:val="003E054D"/>
    <w:rsid w:val="003E1C89"/>
    <w:rsid w:val="003E202F"/>
    <w:rsid w:val="003E24B8"/>
    <w:rsid w:val="003E32C3"/>
    <w:rsid w:val="003E345A"/>
    <w:rsid w:val="003E5611"/>
    <w:rsid w:val="003E6BD1"/>
    <w:rsid w:val="003E7D49"/>
    <w:rsid w:val="003F035A"/>
    <w:rsid w:val="003F0F58"/>
    <w:rsid w:val="003F26C8"/>
    <w:rsid w:val="003F3193"/>
    <w:rsid w:val="003F33E9"/>
    <w:rsid w:val="003F3641"/>
    <w:rsid w:val="003F3908"/>
    <w:rsid w:val="003F3E56"/>
    <w:rsid w:val="003F7381"/>
    <w:rsid w:val="003F7B88"/>
    <w:rsid w:val="00401848"/>
    <w:rsid w:val="00402952"/>
    <w:rsid w:val="00403501"/>
    <w:rsid w:val="00403E8C"/>
    <w:rsid w:val="00403FCB"/>
    <w:rsid w:val="004049A9"/>
    <w:rsid w:val="00405A78"/>
    <w:rsid w:val="00405F94"/>
    <w:rsid w:val="00406810"/>
    <w:rsid w:val="0040786A"/>
    <w:rsid w:val="0040788E"/>
    <w:rsid w:val="004107D8"/>
    <w:rsid w:val="00411208"/>
    <w:rsid w:val="004112CA"/>
    <w:rsid w:val="00412480"/>
    <w:rsid w:val="00412CD5"/>
    <w:rsid w:val="00414037"/>
    <w:rsid w:val="004165AE"/>
    <w:rsid w:val="004173FB"/>
    <w:rsid w:val="00420B1D"/>
    <w:rsid w:val="004230B8"/>
    <w:rsid w:val="004255FC"/>
    <w:rsid w:val="00425811"/>
    <w:rsid w:val="00427289"/>
    <w:rsid w:val="00433145"/>
    <w:rsid w:val="00434EF6"/>
    <w:rsid w:val="004408E4"/>
    <w:rsid w:val="00440B6E"/>
    <w:rsid w:val="00442B43"/>
    <w:rsid w:val="004439A3"/>
    <w:rsid w:val="004441FD"/>
    <w:rsid w:val="0044548F"/>
    <w:rsid w:val="004512EE"/>
    <w:rsid w:val="0045164A"/>
    <w:rsid w:val="00451B30"/>
    <w:rsid w:val="00452951"/>
    <w:rsid w:val="00453D31"/>
    <w:rsid w:val="0045470B"/>
    <w:rsid w:val="00460691"/>
    <w:rsid w:val="004612D7"/>
    <w:rsid w:val="00461D78"/>
    <w:rsid w:val="0046242C"/>
    <w:rsid w:val="004636AB"/>
    <w:rsid w:val="004643DE"/>
    <w:rsid w:val="0046659D"/>
    <w:rsid w:val="00467067"/>
    <w:rsid w:val="00467DC3"/>
    <w:rsid w:val="00467FBC"/>
    <w:rsid w:val="00473F1C"/>
    <w:rsid w:val="00474244"/>
    <w:rsid w:val="00476BB9"/>
    <w:rsid w:val="0048010A"/>
    <w:rsid w:val="004804F6"/>
    <w:rsid w:val="00480783"/>
    <w:rsid w:val="004818C3"/>
    <w:rsid w:val="004821D9"/>
    <w:rsid w:val="00482368"/>
    <w:rsid w:val="00483896"/>
    <w:rsid w:val="00484AF3"/>
    <w:rsid w:val="00484EF5"/>
    <w:rsid w:val="00486FAF"/>
    <w:rsid w:val="00487620"/>
    <w:rsid w:val="00490661"/>
    <w:rsid w:val="004909F0"/>
    <w:rsid w:val="004948C3"/>
    <w:rsid w:val="00495078"/>
    <w:rsid w:val="00495B75"/>
    <w:rsid w:val="00495BDC"/>
    <w:rsid w:val="004A282C"/>
    <w:rsid w:val="004A4A9B"/>
    <w:rsid w:val="004A7B85"/>
    <w:rsid w:val="004B1959"/>
    <w:rsid w:val="004B225F"/>
    <w:rsid w:val="004B4D1A"/>
    <w:rsid w:val="004B6A67"/>
    <w:rsid w:val="004B7429"/>
    <w:rsid w:val="004C099B"/>
    <w:rsid w:val="004C0F6D"/>
    <w:rsid w:val="004C0FD1"/>
    <w:rsid w:val="004C118F"/>
    <w:rsid w:val="004C1F31"/>
    <w:rsid w:val="004C4E44"/>
    <w:rsid w:val="004C6518"/>
    <w:rsid w:val="004D1F32"/>
    <w:rsid w:val="004D227F"/>
    <w:rsid w:val="004D4A68"/>
    <w:rsid w:val="004E0AA2"/>
    <w:rsid w:val="004E0F7C"/>
    <w:rsid w:val="004E1498"/>
    <w:rsid w:val="004E6270"/>
    <w:rsid w:val="004E6E97"/>
    <w:rsid w:val="004F1E62"/>
    <w:rsid w:val="004F2A4C"/>
    <w:rsid w:val="004F3009"/>
    <w:rsid w:val="004F73B0"/>
    <w:rsid w:val="005018F4"/>
    <w:rsid w:val="0050685E"/>
    <w:rsid w:val="005102A8"/>
    <w:rsid w:val="005136C8"/>
    <w:rsid w:val="005163E4"/>
    <w:rsid w:val="00516ACB"/>
    <w:rsid w:val="0052141F"/>
    <w:rsid w:val="00522F06"/>
    <w:rsid w:val="00526885"/>
    <w:rsid w:val="00526908"/>
    <w:rsid w:val="005271C7"/>
    <w:rsid w:val="0053552D"/>
    <w:rsid w:val="005374FA"/>
    <w:rsid w:val="00540107"/>
    <w:rsid w:val="005410EA"/>
    <w:rsid w:val="005448EE"/>
    <w:rsid w:val="00545CD8"/>
    <w:rsid w:val="00550A37"/>
    <w:rsid w:val="00550B26"/>
    <w:rsid w:val="00550BC6"/>
    <w:rsid w:val="00553332"/>
    <w:rsid w:val="005611D2"/>
    <w:rsid w:val="00561A2D"/>
    <w:rsid w:val="00563374"/>
    <w:rsid w:val="00563B21"/>
    <w:rsid w:val="00563FF3"/>
    <w:rsid w:val="005654F2"/>
    <w:rsid w:val="00565648"/>
    <w:rsid w:val="00567470"/>
    <w:rsid w:val="005677F8"/>
    <w:rsid w:val="005704A3"/>
    <w:rsid w:val="00570E12"/>
    <w:rsid w:val="00572022"/>
    <w:rsid w:val="00574CD1"/>
    <w:rsid w:val="00575A04"/>
    <w:rsid w:val="00577552"/>
    <w:rsid w:val="005819FB"/>
    <w:rsid w:val="00583B7A"/>
    <w:rsid w:val="00584FF5"/>
    <w:rsid w:val="00585A60"/>
    <w:rsid w:val="00585C81"/>
    <w:rsid w:val="00585CC3"/>
    <w:rsid w:val="00586BA6"/>
    <w:rsid w:val="00587D39"/>
    <w:rsid w:val="00596F56"/>
    <w:rsid w:val="005974E4"/>
    <w:rsid w:val="005A0B83"/>
    <w:rsid w:val="005A26D5"/>
    <w:rsid w:val="005A5D01"/>
    <w:rsid w:val="005A7B87"/>
    <w:rsid w:val="005B0E13"/>
    <w:rsid w:val="005B1627"/>
    <w:rsid w:val="005B46D2"/>
    <w:rsid w:val="005B48A1"/>
    <w:rsid w:val="005B55DD"/>
    <w:rsid w:val="005B68A6"/>
    <w:rsid w:val="005C3317"/>
    <w:rsid w:val="005C3AC2"/>
    <w:rsid w:val="005C4853"/>
    <w:rsid w:val="005C709C"/>
    <w:rsid w:val="005D2223"/>
    <w:rsid w:val="005E0B25"/>
    <w:rsid w:val="005E10A7"/>
    <w:rsid w:val="005E4372"/>
    <w:rsid w:val="005E5B22"/>
    <w:rsid w:val="005E5D20"/>
    <w:rsid w:val="005E6A7A"/>
    <w:rsid w:val="005E717B"/>
    <w:rsid w:val="005E721E"/>
    <w:rsid w:val="005E767E"/>
    <w:rsid w:val="005F07FA"/>
    <w:rsid w:val="005F1F85"/>
    <w:rsid w:val="005F2AFD"/>
    <w:rsid w:val="005F30CB"/>
    <w:rsid w:val="005F4640"/>
    <w:rsid w:val="005F4B9A"/>
    <w:rsid w:val="005F5DA0"/>
    <w:rsid w:val="0060067E"/>
    <w:rsid w:val="00601E24"/>
    <w:rsid w:val="0060441B"/>
    <w:rsid w:val="006067E7"/>
    <w:rsid w:val="006067FD"/>
    <w:rsid w:val="00606A68"/>
    <w:rsid w:val="006071D7"/>
    <w:rsid w:val="00607F3A"/>
    <w:rsid w:val="00610325"/>
    <w:rsid w:val="006131F5"/>
    <w:rsid w:val="00613EC1"/>
    <w:rsid w:val="00614614"/>
    <w:rsid w:val="0061530C"/>
    <w:rsid w:val="00615906"/>
    <w:rsid w:val="00620277"/>
    <w:rsid w:val="00620321"/>
    <w:rsid w:val="00621404"/>
    <w:rsid w:val="00621C19"/>
    <w:rsid w:val="00622F99"/>
    <w:rsid w:val="00627F43"/>
    <w:rsid w:val="006303BD"/>
    <w:rsid w:val="00631762"/>
    <w:rsid w:val="006359F4"/>
    <w:rsid w:val="006375CA"/>
    <w:rsid w:val="00637B24"/>
    <w:rsid w:val="00640D8F"/>
    <w:rsid w:val="0064271E"/>
    <w:rsid w:val="00642850"/>
    <w:rsid w:val="00644EE7"/>
    <w:rsid w:val="0064543B"/>
    <w:rsid w:val="006463B3"/>
    <w:rsid w:val="00650A62"/>
    <w:rsid w:val="00651A47"/>
    <w:rsid w:val="00651C8E"/>
    <w:rsid w:val="00652CCE"/>
    <w:rsid w:val="00655A6C"/>
    <w:rsid w:val="0065680B"/>
    <w:rsid w:val="00656FFD"/>
    <w:rsid w:val="00657B0C"/>
    <w:rsid w:val="00660824"/>
    <w:rsid w:val="00660899"/>
    <w:rsid w:val="00661A61"/>
    <w:rsid w:val="00661DE0"/>
    <w:rsid w:val="006633FD"/>
    <w:rsid w:val="00664AB3"/>
    <w:rsid w:val="00665EE0"/>
    <w:rsid w:val="00665F14"/>
    <w:rsid w:val="00667658"/>
    <w:rsid w:val="00671456"/>
    <w:rsid w:val="00672BB0"/>
    <w:rsid w:val="00675ED1"/>
    <w:rsid w:val="006760AE"/>
    <w:rsid w:val="00676A35"/>
    <w:rsid w:val="00676A8D"/>
    <w:rsid w:val="00676DA0"/>
    <w:rsid w:val="006811D9"/>
    <w:rsid w:val="00683909"/>
    <w:rsid w:val="00684D84"/>
    <w:rsid w:val="00686966"/>
    <w:rsid w:val="00690BFB"/>
    <w:rsid w:val="00691411"/>
    <w:rsid w:val="00691B74"/>
    <w:rsid w:val="00691E62"/>
    <w:rsid w:val="0069442D"/>
    <w:rsid w:val="0069488B"/>
    <w:rsid w:val="00694985"/>
    <w:rsid w:val="00694C2C"/>
    <w:rsid w:val="00697C3B"/>
    <w:rsid w:val="006A1B10"/>
    <w:rsid w:val="006A1B90"/>
    <w:rsid w:val="006A272E"/>
    <w:rsid w:val="006A3376"/>
    <w:rsid w:val="006A63F3"/>
    <w:rsid w:val="006A721E"/>
    <w:rsid w:val="006A7FCC"/>
    <w:rsid w:val="006B120F"/>
    <w:rsid w:val="006B254E"/>
    <w:rsid w:val="006B2760"/>
    <w:rsid w:val="006B74A8"/>
    <w:rsid w:val="006C0716"/>
    <w:rsid w:val="006C1438"/>
    <w:rsid w:val="006C2332"/>
    <w:rsid w:val="006C23B1"/>
    <w:rsid w:val="006C2FD7"/>
    <w:rsid w:val="006C315A"/>
    <w:rsid w:val="006C5C80"/>
    <w:rsid w:val="006C6C0B"/>
    <w:rsid w:val="006D065A"/>
    <w:rsid w:val="006D1BF4"/>
    <w:rsid w:val="006D32F7"/>
    <w:rsid w:val="006D336D"/>
    <w:rsid w:val="006D7B03"/>
    <w:rsid w:val="006E1230"/>
    <w:rsid w:val="006E2102"/>
    <w:rsid w:val="006E2B86"/>
    <w:rsid w:val="006E347F"/>
    <w:rsid w:val="006E3E6E"/>
    <w:rsid w:val="006E3E8D"/>
    <w:rsid w:val="006E4B19"/>
    <w:rsid w:val="006E536C"/>
    <w:rsid w:val="006E5399"/>
    <w:rsid w:val="006F193D"/>
    <w:rsid w:val="006F19D3"/>
    <w:rsid w:val="006F3882"/>
    <w:rsid w:val="006F3CDA"/>
    <w:rsid w:val="006F41FC"/>
    <w:rsid w:val="006F4D96"/>
    <w:rsid w:val="006F59BB"/>
    <w:rsid w:val="006F5CEF"/>
    <w:rsid w:val="006F7246"/>
    <w:rsid w:val="006F7529"/>
    <w:rsid w:val="006F7F87"/>
    <w:rsid w:val="007000CD"/>
    <w:rsid w:val="0070466B"/>
    <w:rsid w:val="00707E83"/>
    <w:rsid w:val="00712309"/>
    <w:rsid w:val="00715A82"/>
    <w:rsid w:val="0071707D"/>
    <w:rsid w:val="007178F8"/>
    <w:rsid w:val="00717935"/>
    <w:rsid w:val="00724375"/>
    <w:rsid w:val="007245FA"/>
    <w:rsid w:val="007256EB"/>
    <w:rsid w:val="007264E3"/>
    <w:rsid w:val="007305EB"/>
    <w:rsid w:val="00731BAC"/>
    <w:rsid w:val="00731D84"/>
    <w:rsid w:val="007327F4"/>
    <w:rsid w:val="00733DCB"/>
    <w:rsid w:val="00735F99"/>
    <w:rsid w:val="0073686C"/>
    <w:rsid w:val="007401D1"/>
    <w:rsid w:val="00741427"/>
    <w:rsid w:val="007441D1"/>
    <w:rsid w:val="00747A3F"/>
    <w:rsid w:val="007509CB"/>
    <w:rsid w:val="00753123"/>
    <w:rsid w:val="00754884"/>
    <w:rsid w:val="0076227C"/>
    <w:rsid w:val="00763728"/>
    <w:rsid w:val="007667B3"/>
    <w:rsid w:val="0077034F"/>
    <w:rsid w:val="00773FC5"/>
    <w:rsid w:val="00774B3D"/>
    <w:rsid w:val="007763E9"/>
    <w:rsid w:val="0077739B"/>
    <w:rsid w:val="007815D4"/>
    <w:rsid w:val="00781992"/>
    <w:rsid w:val="00782248"/>
    <w:rsid w:val="00783066"/>
    <w:rsid w:val="00784124"/>
    <w:rsid w:val="00784908"/>
    <w:rsid w:val="007900DD"/>
    <w:rsid w:val="007901AC"/>
    <w:rsid w:val="00796BED"/>
    <w:rsid w:val="00797623"/>
    <w:rsid w:val="00797B4A"/>
    <w:rsid w:val="007A78E7"/>
    <w:rsid w:val="007B1B2D"/>
    <w:rsid w:val="007B44A8"/>
    <w:rsid w:val="007B4C7C"/>
    <w:rsid w:val="007B4FCE"/>
    <w:rsid w:val="007C1E95"/>
    <w:rsid w:val="007C2C95"/>
    <w:rsid w:val="007C3EBF"/>
    <w:rsid w:val="007C506F"/>
    <w:rsid w:val="007C5706"/>
    <w:rsid w:val="007C70FF"/>
    <w:rsid w:val="007D0BF1"/>
    <w:rsid w:val="007D1CF7"/>
    <w:rsid w:val="007D2A2C"/>
    <w:rsid w:val="007D2F08"/>
    <w:rsid w:val="007D3DD2"/>
    <w:rsid w:val="007D6470"/>
    <w:rsid w:val="007D6F23"/>
    <w:rsid w:val="007D729E"/>
    <w:rsid w:val="007E1525"/>
    <w:rsid w:val="007E37AD"/>
    <w:rsid w:val="007E38F1"/>
    <w:rsid w:val="007E434B"/>
    <w:rsid w:val="007E5B26"/>
    <w:rsid w:val="007E5CCC"/>
    <w:rsid w:val="007E62C9"/>
    <w:rsid w:val="007E65DE"/>
    <w:rsid w:val="007E6B51"/>
    <w:rsid w:val="007E7F4B"/>
    <w:rsid w:val="007F0C04"/>
    <w:rsid w:val="007F1E90"/>
    <w:rsid w:val="007F46F9"/>
    <w:rsid w:val="007F546D"/>
    <w:rsid w:val="007F57F1"/>
    <w:rsid w:val="007F7873"/>
    <w:rsid w:val="007F7C78"/>
    <w:rsid w:val="0080231B"/>
    <w:rsid w:val="00803C12"/>
    <w:rsid w:val="00806051"/>
    <w:rsid w:val="008073B0"/>
    <w:rsid w:val="0081036A"/>
    <w:rsid w:val="008104F3"/>
    <w:rsid w:val="00811653"/>
    <w:rsid w:val="008123CA"/>
    <w:rsid w:val="0081263C"/>
    <w:rsid w:val="0081453C"/>
    <w:rsid w:val="00816EBA"/>
    <w:rsid w:val="008172F5"/>
    <w:rsid w:val="0082185B"/>
    <w:rsid w:val="00822457"/>
    <w:rsid w:val="00823124"/>
    <w:rsid w:val="008253EA"/>
    <w:rsid w:val="00827DC9"/>
    <w:rsid w:val="0083047F"/>
    <w:rsid w:val="00830EB2"/>
    <w:rsid w:val="008313AF"/>
    <w:rsid w:val="00831C00"/>
    <w:rsid w:val="00832061"/>
    <w:rsid w:val="00832F44"/>
    <w:rsid w:val="00833EE1"/>
    <w:rsid w:val="00843070"/>
    <w:rsid w:val="00845990"/>
    <w:rsid w:val="00846249"/>
    <w:rsid w:val="0085288C"/>
    <w:rsid w:val="00856664"/>
    <w:rsid w:val="0085711E"/>
    <w:rsid w:val="00861F94"/>
    <w:rsid w:val="00862A3D"/>
    <w:rsid w:val="00863017"/>
    <w:rsid w:val="008634D3"/>
    <w:rsid w:val="00863D52"/>
    <w:rsid w:val="00864627"/>
    <w:rsid w:val="0086546A"/>
    <w:rsid w:val="00865632"/>
    <w:rsid w:val="00871D1D"/>
    <w:rsid w:val="008727B3"/>
    <w:rsid w:val="00877B91"/>
    <w:rsid w:val="008838B5"/>
    <w:rsid w:val="00883F7D"/>
    <w:rsid w:val="008841C4"/>
    <w:rsid w:val="00885546"/>
    <w:rsid w:val="00886FD6"/>
    <w:rsid w:val="00891277"/>
    <w:rsid w:val="0089166D"/>
    <w:rsid w:val="008916CE"/>
    <w:rsid w:val="00892655"/>
    <w:rsid w:val="00893698"/>
    <w:rsid w:val="008941AC"/>
    <w:rsid w:val="00896B98"/>
    <w:rsid w:val="00897943"/>
    <w:rsid w:val="00897E58"/>
    <w:rsid w:val="008A1C44"/>
    <w:rsid w:val="008A2CCC"/>
    <w:rsid w:val="008A38BB"/>
    <w:rsid w:val="008A68E8"/>
    <w:rsid w:val="008B0646"/>
    <w:rsid w:val="008B6234"/>
    <w:rsid w:val="008C00E9"/>
    <w:rsid w:val="008C219F"/>
    <w:rsid w:val="008C2DBC"/>
    <w:rsid w:val="008C40FA"/>
    <w:rsid w:val="008D06B6"/>
    <w:rsid w:val="008D4A5B"/>
    <w:rsid w:val="008D5EB8"/>
    <w:rsid w:val="008D7538"/>
    <w:rsid w:val="008E1315"/>
    <w:rsid w:val="008E15DA"/>
    <w:rsid w:val="008E4CE5"/>
    <w:rsid w:val="008E5C1F"/>
    <w:rsid w:val="008F0588"/>
    <w:rsid w:val="00906F45"/>
    <w:rsid w:val="009073EC"/>
    <w:rsid w:val="00910E61"/>
    <w:rsid w:val="009116A5"/>
    <w:rsid w:val="00911B57"/>
    <w:rsid w:val="00912465"/>
    <w:rsid w:val="00913CAE"/>
    <w:rsid w:val="009149A6"/>
    <w:rsid w:val="00916153"/>
    <w:rsid w:val="00917962"/>
    <w:rsid w:val="00920517"/>
    <w:rsid w:val="0092485A"/>
    <w:rsid w:val="009275FB"/>
    <w:rsid w:val="009302F5"/>
    <w:rsid w:val="009304E7"/>
    <w:rsid w:val="00930E02"/>
    <w:rsid w:val="00931CFB"/>
    <w:rsid w:val="009334E2"/>
    <w:rsid w:val="009338BA"/>
    <w:rsid w:val="00933C5F"/>
    <w:rsid w:val="00934D9E"/>
    <w:rsid w:val="0093604A"/>
    <w:rsid w:val="009406FF"/>
    <w:rsid w:val="009413D3"/>
    <w:rsid w:val="00946BDD"/>
    <w:rsid w:val="009526F0"/>
    <w:rsid w:val="00952FD5"/>
    <w:rsid w:val="00952FF0"/>
    <w:rsid w:val="00953F50"/>
    <w:rsid w:val="0095443A"/>
    <w:rsid w:val="00954B03"/>
    <w:rsid w:val="00954CF7"/>
    <w:rsid w:val="009564AD"/>
    <w:rsid w:val="00957837"/>
    <w:rsid w:val="00957F2A"/>
    <w:rsid w:val="00957FC0"/>
    <w:rsid w:val="00962B22"/>
    <w:rsid w:val="00963F95"/>
    <w:rsid w:val="00965859"/>
    <w:rsid w:val="00965BD8"/>
    <w:rsid w:val="00966F06"/>
    <w:rsid w:val="00967D1A"/>
    <w:rsid w:val="00967D99"/>
    <w:rsid w:val="00972227"/>
    <w:rsid w:val="00972F53"/>
    <w:rsid w:val="00975719"/>
    <w:rsid w:val="00980878"/>
    <w:rsid w:val="00982D76"/>
    <w:rsid w:val="0098300E"/>
    <w:rsid w:val="00983F8C"/>
    <w:rsid w:val="009849A5"/>
    <w:rsid w:val="0098582A"/>
    <w:rsid w:val="009918C0"/>
    <w:rsid w:val="00994AD8"/>
    <w:rsid w:val="00997545"/>
    <w:rsid w:val="00997C4B"/>
    <w:rsid w:val="00997CB7"/>
    <w:rsid w:val="009A08EE"/>
    <w:rsid w:val="009A2EBA"/>
    <w:rsid w:val="009B347B"/>
    <w:rsid w:val="009B3D04"/>
    <w:rsid w:val="009B5AFA"/>
    <w:rsid w:val="009B6C8E"/>
    <w:rsid w:val="009B77EF"/>
    <w:rsid w:val="009B7C3B"/>
    <w:rsid w:val="009C009D"/>
    <w:rsid w:val="009C10E2"/>
    <w:rsid w:val="009C292E"/>
    <w:rsid w:val="009C2B30"/>
    <w:rsid w:val="009C626C"/>
    <w:rsid w:val="009C7CC4"/>
    <w:rsid w:val="009D096B"/>
    <w:rsid w:val="009D0B67"/>
    <w:rsid w:val="009D29EA"/>
    <w:rsid w:val="009D3959"/>
    <w:rsid w:val="009D43DF"/>
    <w:rsid w:val="009D622D"/>
    <w:rsid w:val="009D66ED"/>
    <w:rsid w:val="009D7272"/>
    <w:rsid w:val="009D7671"/>
    <w:rsid w:val="009D7F6B"/>
    <w:rsid w:val="009E0A25"/>
    <w:rsid w:val="009E1628"/>
    <w:rsid w:val="009E29DA"/>
    <w:rsid w:val="009F04C0"/>
    <w:rsid w:val="009F30CB"/>
    <w:rsid w:val="009F39BE"/>
    <w:rsid w:val="009F610D"/>
    <w:rsid w:val="009F64B6"/>
    <w:rsid w:val="009F6EA1"/>
    <w:rsid w:val="009F7B2E"/>
    <w:rsid w:val="00A00697"/>
    <w:rsid w:val="00A008C5"/>
    <w:rsid w:val="00A01EDC"/>
    <w:rsid w:val="00A100D0"/>
    <w:rsid w:val="00A11239"/>
    <w:rsid w:val="00A118A0"/>
    <w:rsid w:val="00A13FC5"/>
    <w:rsid w:val="00A14349"/>
    <w:rsid w:val="00A144F1"/>
    <w:rsid w:val="00A14C58"/>
    <w:rsid w:val="00A1520B"/>
    <w:rsid w:val="00A16238"/>
    <w:rsid w:val="00A21186"/>
    <w:rsid w:val="00A21290"/>
    <w:rsid w:val="00A21E97"/>
    <w:rsid w:val="00A22CA9"/>
    <w:rsid w:val="00A233E9"/>
    <w:rsid w:val="00A235DB"/>
    <w:rsid w:val="00A23DE5"/>
    <w:rsid w:val="00A241D2"/>
    <w:rsid w:val="00A2514A"/>
    <w:rsid w:val="00A257B7"/>
    <w:rsid w:val="00A27F35"/>
    <w:rsid w:val="00A30BCF"/>
    <w:rsid w:val="00A3295D"/>
    <w:rsid w:val="00A32D9A"/>
    <w:rsid w:val="00A32DFE"/>
    <w:rsid w:val="00A33817"/>
    <w:rsid w:val="00A33E7B"/>
    <w:rsid w:val="00A369A9"/>
    <w:rsid w:val="00A40ADB"/>
    <w:rsid w:val="00A437DB"/>
    <w:rsid w:val="00A45032"/>
    <w:rsid w:val="00A47248"/>
    <w:rsid w:val="00A5046F"/>
    <w:rsid w:val="00A5108E"/>
    <w:rsid w:val="00A54EFC"/>
    <w:rsid w:val="00A56CDA"/>
    <w:rsid w:val="00A661B7"/>
    <w:rsid w:val="00A66224"/>
    <w:rsid w:val="00A67A18"/>
    <w:rsid w:val="00A67F77"/>
    <w:rsid w:val="00A7090A"/>
    <w:rsid w:val="00A70E73"/>
    <w:rsid w:val="00A77E01"/>
    <w:rsid w:val="00A80806"/>
    <w:rsid w:val="00A81524"/>
    <w:rsid w:val="00A829CB"/>
    <w:rsid w:val="00A87BE4"/>
    <w:rsid w:val="00A906F9"/>
    <w:rsid w:val="00A91DEC"/>
    <w:rsid w:val="00A92558"/>
    <w:rsid w:val="00A9382F"/>
    <w:rsid w:val="00A957FE"/>
    <w:rsid w:val="00A975C3"/>
    <w:rsid w:val="00AA1A75"/>
    <w:rsid w:val="00AA1AB8"/>
    <w:rsid w:val="00AA2A90"/>
    <w:rsid w:val="00AA50D2"/>
    <w:rsid w:val="00AA5E05"/>
    <w:rsid w:val="00AB03E0"/>
    <w:rsid w:val="00AB09D8"/>
    <w:rsid w:val="00AB1313"/>
    <w:rsid w:val="00AB2CD0"/>
    <w:rsid w:val="00AB4671"/>
    <w:rsid w:val="00AB52F3"/>
    <w:rsid w:val="00AB59BE"/>
    <w:rsid w:val="00AB5BEA"/>
    <w:rsid w:val="00AB6E17"/>
    <w:rsid w:val="00AB7D8A"/>
    <w:rsid w:val="00AC3105"/>
    <w:rsid w:val="00AC3F84"/>
    <w:rsid w:val="00AC7AF9"/>
    <w:rsid w:val="00AD27DC"/>
    <w:rsid w:val="00AD3258"/>
    <w:rsid w:val="00AD4231"/>
    <w:rsid w:val="00AD4CE3"/>
    <w:rsid w:val="00AD577B"/>
    <w:rsid w:val="00AD57FB"/>
    <w:rsid w:val="00AD5F0F"/>
    <w:rsid w:val="00AD71C7"/>
    <w:rsid w:val="00AE1646"/>
    <w:rsid w:val="00AE7947"/>
    <w:rsid w:val="00AF0751"/>
    <w:rsid w:val="00AF12AF"/>
    <w:rsid w:val="00AF14E4"/>
    <w:rsid w:val="00AF23C2"/>
    <w:rsid w:val="00AF52C9"/>
    <w:rsid w:val="00AF5E15"/>
    <w:rsid w:val="00AF5F0B"/>
    <w:rsid w:val="00AF7B84"/>
    <w:rsid w:val="00B03093"/>
    <w:rsid w:val="00B0483C"/>
    <w:rsid w:val="00B05224"/>
    <w:rsid w:val="00B14720"/>
    <w:rsid w:val="00B15DCE"/>
    <w:rsid w:val="00B16F39"/>
    <w:rsid w:val="00B20A6B"/>
    <w:rsid w:val="00B21037"/>
    <w:rsid w:val="00B23499"/>
    <w:rsid w:val="00B24554"/>
    <w:rsid w:val="00B24CCF"/>
    <w:rsid w:val="00B27974"/>
    <w:rsid w:val="00B27B62"/>
    <w:rsid w:val="00B30170"/>
    <w:rsid w:val="00B3102E"/>
    <w:rsid w:val="00B31425"/>
    <w:rsid w:val="00B33B2A"/>
    <w:rsid w:val="00B3607D"/>
    <w:rsid w:val="00B37802"/>
    <w:rsid w:val="00B40255"/>
    <w:rsid w:val="00B4199F"/>
    <w:rsid w:val="00B419EC"/>
    <w:rsid w:val="00B43F2A"/>
    <w:rsid w:val="00B45A18"/>
    <w:rsid w:val="00B46B85"/>
    <w:rsid w:val="00B524F9"/>
    <w:rsid w:val="00B52E0F"/>
    <w:rsid w:val="00B52EBA"/>
    <w:rsid w:val="00B53826"/>
    <w:rsid w:val="00B54882"/>
    <w:rsid w:val="00B54FAC"/>
    <w:rsid w:val="00B60C38"/>
    <w:rsid w:val="00B61170"/>
    <w:rsid w:val="00B63A74"/>
    <w:rsid w:val="00B65399"/>
    <w:rsid w:val="00B6644F"/>
    <w:rsid w:val="00B66D7F"/>
    <w:rsid w:val="00B71B7D"/>
    <w:rsid w:val="00B7374D"/>
    <w:rsid w:val="00B75B7E"/>
    <w:rsid w:val="00B77A4C"/>
    <w:rsid w:val="00B77FEB"/>
    <w:rsid w:val="00B81F36"/>
    <w:rsid w:val="00B81FD0"/>
    <w:rsid w:val="00B837D0"/>
    <w:rsid w:val="00B852C9"/>
    <w:rsid w:val="00B86CF7"/>
    <w:rsid w:val="00B8768C"/>
    <w:rsid w:val="00B90770"/>
    <w:rsid w:val="00B96187"/>
    <w:rsid w:val="00BA05BA"/>
    <w:rsid w:val="00BA217B"/>
    <w:rsid w:val="00BA43B0"/>
    <w:rsid w:val="00BA4DF9"/>
    <w:rsid w:val="00BA6AB1"/>
    <w:rsid w:val="00BA74E6"/>
    <w:rsid w:val="00BB0DF7"/>
    <w:rsid w:val="00BB776B"/>
    <w:rsid w:val="00BB7830"/>
    <w:rsid w:val="00BB7892"/>
    <w:rsid w:val="00BC0B35"/>
    <w:rsid w:val="00BC1EFF"/>
    <w:rsid w:val="00BC23D5"/>
    <w:rsid w:val="00BC4088"/>
    <w:rsid w:val="00BC44D7"/>
    <w:rsid w:val="00BC6213"/>
    <w:rsid w:val="00BD2394"/>
    <w:rsid w:val="00BD271F"/>
    <w:rsid w:val="00BD372A"/>
    <w:rsid w:val="00BD38A9"/>
    <w:rsid w:val="00BE4F13"/>
    <w:rsid w:val="00BF168F"/>
    <w:rsid w:val="00BF5F1D"/>
    <w:rsid w:val="00BF6F16"/>
    <w:rsid w:val="00BF6FA8"/>
    <w:rsid w:val="00BF74EB"/>
    <w:rsid w:val="00BF7C75"/>
    <w:rsid w:val="00C02CBC"/>
    <w:rsid w:val="00C047AE"/>
    <w:rsid w:val="00C06D76"/>
    <w:rsid w:val="00C115BC"/>
    <w:rsid w:val="00C143BC"/>
    <w:rsid w:val="00C14AAB"/>
    <w:rsid w:val="00C16391"/>
    <w:rsid w:val="00C16DDC"/>
    <w:rsid w:val="00C2016B"/>
    <w:rsid w:val="00C21942"/>
    <w:rsid w:val="00C245B4"/>
    <w:rsid w:val="00C252FD"/>
    <w:rsid w:val="00C27151"/>
    <w:rsid w:val="00C30360"/>
    <w:rsid w:val="00C322AD"/>
    <w:rsid w:val="00C337BE"/>
    <w:rsid w:val="00C3415A"/>
    <w:rsid w:val="00C353A7"/>
    <w:rsid w:val="00C36431"/>
    <w:rsid w:val="00C4040E"/>
    <w:rsid w:val="00C437F7"/>
    <w:rsid w:val="00C4510E"/>
    <w:rsid w:val="00C4573D"/>
    <w:rsid w:val="00C45934"/>
    <w:rsid w:val="00C467A2"/>
    <w:rsid w:val="00C51F34"/>
    <w:rsid w:val="00C54413"/>
    <w:rsid w:val="00C566D1"/>
    <w:rsid w:val="00C57E91"/>
    <w:rsid w:val="00C615D7"/>
    <w:rsid w:val="00C62626"/>
    <w:rsid w:val="00C62EFE"/>
    <w:rsid w:val="00C63608"/>
    <w:rsid w:val="00C64687"/>
    <w:rsid w:val="00C6519C"/>
    <w:rsid w:val="00C672E7"/>
    <w:rsid w:val="00C6760F"/>
    <w:rsid w:val="00C6774F"/>
    <w:rsid w:val="00C70270"/>
    <w:rsid w:val="00C72570"/>
    <w:rsid w:val="00C72C50"/>
    <w:rsid w:val="00C72FFB"/>
    <w:rsid w:val="00C812AC"/>
    <w:rsid w:val="00C81949"/>
    <w:rsid w:val="00C8266B"/>
    <w:rsid w:val="00C82B06"/>
    <w:rsid w:val="00C84F16"/>
    <w:rsid w:val="00C86614"/>
    <w:rsid w:val="00C90396"/>
    <w:rsid w:val="00C9109F"/>
    <w:rsid w:val="00C914ED"/>
    <w:rsid w:val="00C92183"/>
    <w:rsid w:val="00C92673"/>
    <w:rsid w:val="00C9387D"/>
    <w:rsid w:val="00C9610B"/>
    <w:rsid w:val="00CA084E"/>
    <w:rsid w:val="00CA0DAB"/>
    <w:rsid w:val="00CA1F5F"/>
    <w:rsid w:val="00CA21B3"/>
    <w:rsid w:val="00CA3B05"/>
    <w:rsid w:val="00CA5415"/>
    <w:rsid w:val="00CA65B5"/>
    <w:rsid w:val="00CA7490"/>
    <w:rsid w:val="00CA75AA"/>
    <w:rsid w:val="00CB0656"/>
    <w:rsid w:val="00CB1169"/>
    <w:rsid w:val="00CB1922"/>
    <w:rsid w:val="00CB3732"/>
    <w:rsid w:val="00CB4272"/>
    <w:rsid w:val="00CB49DF"/>
    <w:rsid w:val="00CC0983"/>
    <w:rsid w:val="00CC214E"/>
    <w:rsid w:val="00CC4B30"/>
    <w:rsid w:val="00CC7398"/>
    <w:rsid w:val="00CD0948"/>
    <w:rsid w:val="00CD1FED"/>
    <w:rsid w:val="00CD2B40"/>
    <w:rsid w:val="00CD4A29"/>
    <w:rsid w:val="00CD4A86"/>
    <w:rsid w:val="00CD5D81"/>
    <w:rsid w:val="00CD7082"/>
    <w:rsid w:val="00CE0C1E"/>
    <w:rsid w:val="00CE1CD2"/>
    <w:rsid w:val="00CE3137"/>
    <w:rsid w:val="00CE3660"/>
    <w:rsid w:val="00CE3A06"/>
    <w:rsid w:val="00CE4A7C"/>
    <w:rsid w:val="00CE50DF"/>
    <w:rsid w:val="00CE6138"/>
    <w:rsid w:val="00CE7B71"/>
    <w:rsid w:val="00CF2984"/>
    <w:rsid w:val="00CF3075"/>
    <w:rsid w:val="00CF3409"/>
    <w:rsid w:val="00CF57C3"/>
    <w:rsid w:val="00CF684D"/>
    <w:rsid w:val="00CF7BB6"/>
    <w:rsid w:val="00D05838"/>
    <w:rsid w:val="00D07444"/>
    <w:rsid w:val="00D10671"/>
    <w:rsid w:val="00D17AE1"/>
    <w:rsid w:val="00D22238"/>
    <w:rsid w:val="00D24A5A"/>
    <w:rsid w:val="00D259D2"/>
    <w:rsid w:val="00D25F19"/>
    <w:rsid w:val="00D268C0"/>
    <w:rsid w:val="00D27F94"/>
    <w:rsid w:val="00D30091"/>
    <w:rsid w:val="00D31D43"/>
    <w:rsid w:val="00D366D0"/>
    <w:rsid w:val="00D377DC"/>
    <w:rsid w:val="00D41668"/>
    <w:rsid w:val="00D451AC"/>
    <w:rsid w:val="00D45AD4"/>
    <w:rsid w:val="00D51E85"/>
    <w:rsid w:val="00D528C3"/>
    <w:rsid w:val="00D536CA"/>
    <w:rsid w:val="00D563FA"/>
    <w:rsid w:val="00D64D48"/>
    <w:rsid w:val="00D650C8"/>
    <w:rsid w:val="00D71956"/>
    <w:rsid w:val="00D722CD"/>
    <w:rsid w:val="00D75075"/>
    <w:rsid w:val="00D775DE"/>
    <w:rsid w:val="00D77B96"/>
    <w:rsid w:val="00D84573"/>
    <w:rsid w:val="00D84920"/>
    <w:rsid w:val="00D867EB"/>
    <w:rsid w:val="00D871C4"/>
    <w:rsid w:val="00D92C92"/>
    <w:rsid w:val="00D97000"/>
    <w:rsid w:val="00DA05D3"/>
    <w:rsid w:val="00DA4530"/>
    <w:rsid w:val="00DA47D9"/>
    <w:rsid w:val="00DA668F"/>
    <w:rsid w:val="00DB188F"/>
    <w:rsid w:val="00DB317B"/>
    <w:rsid w:val="00DB3AB7"/>
    <w:rsid w:val="00DB4E85"/>
    <w:rsid w:val="00DB585C"/>
    <w:rsid w:val="00DB5B70"/>
    <w:rsid w:val="00DB7613"/>
    <w:rsid w:val="00DB7E0B"/>
    <w:rsid w:val="00DC154E"/>
    <w:rsid w:val="00DC3154"/>
    <w:rsid w:val="00DC51AE"/>
    <w:rsid w:val="00DC53B6"/>
    <w:rsid w:val="00DC5C0C"/>
    <w:rsid w:val="00DC73F0"/>
    <w:rsid w:val="00DC7473"/>
    <w:rsid w:val="00DD02B2"/>
    <w:rsid w:val="00DD18A0"/>
    <w:rsid w:val="00DD297A"/>
    <w:rsid w:val="00DD5F38"/>
    <w:rsid w:val="00DD7D2B"/>
    <w:rsid w:val="00DE0F48"/>
    <w:rsid w:val="00DE232F"/>
    <w:rsid w:val="00DE2A5D"/>
    <w:rsid w:val="00DE44C5"/>
    <w:rsid w:val="00DE578C"/>
    <w:rsid w:val="00DF2305"/>
    <w:rsid w:val="00DF7784"/>
    <w:rsid w:val="00DF7854"/>
    <w:rsid w:val="00E029B3"/>
    <w:rsid w:val="00E0324B"/>
    <w:rsid w:val="00E04C94"/>
    <w:rsid w:val="00E05603"/>
    <w:rsid w:val="00E066F4"/>
    <w:rsid w:val="00E07AB7"/>
    <w:rsid w:val="00E11D92"/>
    <w:rsid w:val="00E14135"/>
    <w:rsid w:val="00E154FE"/>
    <w:rsid w:val="00E1574E"/>
    <w:rsid w:val="00E163F3"/>
    <w:rsid w:val="00E20CFB"/>
    <w:rsid w:val="00E21979"/>
    <w:rsid w:val="00E2676B"/>
    <w:rsid w:val="00E278F4"/>
    <w:rsid w:val="00E27A3F"/>
    <w:rsid w:val="00E303C8"/>
    <w:rsid w:val="00E358C0"/>
    <w:rsid w:val="00E41520"/>
    <w:rsid w:val="00E41E40"/>
    <w:rsid w:val="00E42277"/>
    <w:rsid w:val="00E46365"/>
    <w:rsid w:val="00E477A2"/>
    <w:rsid w:val="00E51879"/>
    <w:rsid w:val="00E51E57"/>
    <w:rsid w:val="00E553BD"/>
    <w:rsid w:val="00E6255B"/>
    <w:rsid w:val="00E63850"/>
    <w:rsid w:val="00E639D1"/>
    <w:rsid w:val="00E64409"/>
    <w:rsid w:val="00E64A76"/>
    <w:rsid w:val="00E67DF2"/>
    <w:rsid w:val="00E70B06"/>
    <w:rsid w:val="00E70C33"/>
    <w:rsid w:val="00E733ED"/>
    <w:rsid w:val="00E75312"/>
    <w:rsid w:val="00E77ABD"/>
    <w:rsid w:val="00E80CAB"/>
    <w:rsid w:val="00E80DE5"/>
    <w:rsid w:val="00E81F8B"/>
    <w:rsid w:val="00E82B04"/>
    <w:rsid w:val="00E866CE"/>
    <w:rsid w:val="00E86B70"/>
    <w:rsid w:val="00E86E32"/>
    <w:rsid w:val="00E86F8E"/>
    <w:rsid w:val="00E877D6"/>
    <w:rsid w:val="00E90315"/>
    <w:rsid w:val="00E9045F"/>
    <w:rsid w:val="00E90C98"/>
    <w:rsid w:val="00E91209"/>
    <w:rsid w:val="00E91375"/>
    <w:rsid w:val="00E9172C"/>
    <w:rsid w:val="00E93F19"/>
    <w:rsid w:val="00E945B6"/>
    <w:rsid w:val="00E9473E"/>
    <w:rsid w:val="00E94C5D"/>
    <w:rsid w:val="00E94D02"/>
    <w:rsid w:val="00E96707"/>
    <w:rsid w:val="00EA0417"/>
    <w:rsid w:val="00EA0918"/>
    <w:rsid w:val="00EA0CB8"/>
    <w:rsid w:val="00EA4593"/>
    <w:rsid w:val="00EA4A10"/>
    <w:rsid w:val="00EA5350"/>
    <w:rsid w:val="00EA7A1C"/>
    <w:rsid w:val="00EA7FB4"/>
    <w:rsid w:val="00EB5569"/>
    <w:rsid w:val="00EB5B84"/>
    <w:rsid w:val="00EB738E"/>
    <w:rsid w:val="00EB7BF5"/>
    <w:rsid w:val="00EC073D"/>
    <w:rsid w:val="00EC1FFF"/>
    <w:rsid w:val="00EC2588"/>
    <w:rsid w:val="00EC29C3"/>
    <w:rsid w:val="00EC2D70"/>
    <w:rsid w:val="00EC37B2"/>
    <w:rsid w:val="00EC4863"/>
    <w:rsid w:val="00EC4BE1"/>
    <w:rsid w:val="00EC4FF1"/>
    <w:rsid w:val="00EC7723"/>
    <w:rsid w:val="00EC7938"/>
    <w:rsid w:val="00ED1706"/>
    <w:rsid w:val="00ED2AA8"/>
    <w:rsid w:val="00ED69CD"/>
    <w:rsid w:val="00ED74AB"/>
    <w:rsid w:val="00EE48C5"/>
    <w:rsid w:val="00EE49BE"/>
    <w:rsid w:val="00EE5941"/>
    <w:rsid w:val="00EF01D7"/>
    <w:rsid w:val="00EF1AB4"/>
    <w:rsid w:val="00EF4314"/>
    <w:rsid w:val="00EF679C"/>
    <w:rsid w:val="00F00F1E"/>
    <w:rsid w:val="00F0184A"/>
    <w:rsid w:val="00F10181"/>
    <w:rsid w:val="00F108D4"/>
    <w:rsid w:val="00F12930"/>
    <w:rsid w:val="00F12AB3"/>
    <w:rsid w:val="00F2040C"/>
    <w:rsid w:val="00F27DC5"/>
    <w:rsid w:val="00F32F92"/>
    <w:rsid w:val="00F3450D"/>
    <w:rsid w:val="00F35271"/>
    <w:rsid w:val="00F3598A"/>
    <w:rsid w:val="00F3710D"/>
    <w:rsid w:val="00F42B92"/>
    <w:rsid w:val="00F43D21"/>
    <w:rsid w:val="00F47264"/>
    <w:rsid w:val="00F51663"/>
    <w:rsid w:val="00F53F0B"/>
    <w:rsid w:val="00F54270"/>
    <w:rsid w:val="00F54286"/>
    <w:rsid w:val="00F56398"/>
    <w:rsid w:val="00F567F6"/>
    <w:rsid w:val="00F573BB"/>
    <w:rsid w:val="00F64330"/>
    <w:rsid w:val="00F6455F"/>
    <w:rsid w:val="00F64A20"/>
    <w:rsid w:val="00F6586B"/>
    <w:rsid w:val="00F73122"/>
    <w:rsid w:val="00F74639"/>
    <w:rsid w:val="00F74D65"/>
    <w:rsid w:val="00F75E84"/>
    <w:rsid w:val="00F76AF2"/>
    <w:rsid w:val="00F8213E"/>
    <w:rsid w:val="00F82DCA"/>
    <w:rsid w:val="00F83104"/>
    <w:rsid w:val="00F87131"/>
    <w:rsid w:val="00F90112"/>
    <w:rsid w:val="00F93B6C"/>
    <w:rsid w:val="00F93D29"/>
    <w:rsid w:val="00F947CD"/>
    <w:rsid w:val="00F95D7D"/>
    <w:rsid w:val="00F96148"/>
    <w:rsid w:val="00F96285"/>
    <w:rsid w:val="00FA35AE"/>
    <w:rsid w:val="00FA5FA1"/>
    <w:rsid w:val="00FA693D"/>
    <w:rsid w:val="00FB0B7E"/>
    <w:rsid w:val="00FB2BA2"/>
    <w:rsid w:val="00FB5CF8"/>
    <w:rsid w:val="00FB6BFA"/>
    <w:rsid w:val="00FC4581"/>
    <w:rsid w:val="00FC6518"/>
    <w:rsid w:val="00FC6B27"/>
    <w:rsid w:val="00FC6D7A"/>
    <w:rsid w:val="00FC7253"/>
    <w:rsid w:val="00FD1F8C"/>
    <w:rsid w:val="00FD2BCD"/>
    <w:rsid w:val="00FD307C"/>
    <w:rsid w:val="00FD59EA"/>
    <w:rsid w:val="00FE0369"/>
    <w:rsid w:val="00FE0567"/>
    <w:rsid w:val="00FE064C"/>
    <w:rsid w:val="00FE2855"/>
    <w:rsid w:val="00FE394C"/>
    <w:rsid w:val="00FF1D3C"/>
    <w:rsid w:val="00FF28F1"/>
    <w:rsid w:val="00FF385B"/>
    <w:rsid w:val="00FF5BD4"/>
    <w:rsid w:val="00FF671A"/>
    <w:rsid w:val="00FF75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0A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B74"/>
    <w:pPr>
      <w:spacing w:after="0" w:line="240" w:lineRule="auto"/>
    </w:pPr>
    <w:rPr>
      <w:rFonts w:ascii="Times New Roman" w:eastAsia="SimSun" w:hAnsi="Times New Roman" w:cs="Times New Roman"/>
      <w:sz w:val="28"/>
      <w:szCs w:val="28"/>
      <w:lang w:eastAsia="vi-VN"/>
    </w:rPr>
  </w:style>
  <w:style w:type="paragraph" w:styleId="Heading3">
    <w:name w:val="heading 3"/>
    <w:basedOn w:val="Normal"/>
    <w:next w:val="Normal"/>
    <w:link w:val="Heading3Char"/>
    <w:qFormat/>
    <w:rsid w:val="00484AF3"/>
    <w:pPr>
      <w:keepNext/>
      <w:spacing w:before="240" w:after="60"/>
      <w:outlineLvl w:val="2"/>
    </w:pPr>
    <w:rPr>
      <w:rFonts w:ascii="Calibri Light" w:eastAsia="Times New Roman" w:hAnsi="Calibri Light" w:cs="DokChampa"/>
      <w:b/>
      <w:bCs/>
      <w:sz w:val="26"/>
      <w:szCs w:val="26"/>
      <w:lang w:val="en-US" w:eastAsia="en-US"/>
    </w:rPr>
  </w:style>
  <w:style w:type="paragraph" w:styleId="Heading4">
    <w:name w:val="heading 4"/>
    <w:basedOn w:val="Normal"/>
    <w:next w:val="Normal"/>
    <w:link w:val="Heading4Char"/>
    <w:qFormat/>
    <w:rsid w:val="00484AF3"/>
    <w:pPr>
      <w:keepNext/>
      <w:spacing w:before="240" w:after="60"/>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91B74"/>
    <w:pPr>
      <w:jc w:val="both"/>
    </w:pPr>
    <w:rPr>
      <w:rFonts w:ascii=".VnTime" w:hAnsi=".VnTime"/>
      <w:szCs w:val="24"/>
      <w:lang w:val="en-US" w:eastAsia="en-US"/>
    </w:rPr>
  </w:style>
  <w:style w:type="character" w:customStyle="1" w:styleId="BodyTextChar">
    <w:name w:val="Body Text Char"/>
    <w:basedOn w:val="DefaultParagraphFont"/>
    <w:link w:val="BodyText"/>
    <w:rsid w:val="00691B74"/>
    <w:rPr>
      <w:rFonts w:ascii=".VnTime" w:eastAsia="SimSun" w:hAnsi=".VnTime" w:cs="Times New Roman"/>
      <w:sz w:val="28"/>
      <w:szCs w:val="24"/>
      <w:lang w:val="en-US"/>
    </w:rPr>
  </w:style>
  <w:style w:type="paragraph" w:styleId="Footer">
    <w:name w:val="footer"/>
    <w:basedOn w:val="Normal"/>
    <w:link w:val="FooterChar"/>
    <w:uiPriority w:val="99"/>
    <w:rsid w:val="00691B74"/>
    <w:pPr>
      <w:tabs>
        <w:tab w:val="center" w:pos="4513"/>
        <w:tab w:val="right" w:pos="9026"/>
      </w:tabs>
    </w:pPr>
  </w:style>
  <w:style w:type="character" w:customStyle="1" w:styleId="FooterChar">
    <w:name w:val="Footer Char"/>
    <w:basedOn w:val="DefaultParagraphFont"/>
    <w:link w:val="Footer"/>
    <w:uiPriority w:val="99"/>
    <w:rsid w:val="00691B74"/>
    <w:rPr>
      <w:rFonts w:ascii="Times New Roman" w:eastAsia="SimSun" w:hAnsi="Times New Roman" w:cs="Times New Roman"/>
      <w:sz w:val="28"/>
      <w:szCs w:val="28"/>
    </w:rPr>
  </w:style>
  <w:style w:type="paragraph" w:styleId="Header">
    <w:name w:val="header"/>
    <w:basedOn w:val="Normal"/>
    <w:link w:val="HeaderChar"/>
    <w:uiPriority w:val="99"/>
    <w:unhideWhenUsed/>
    <w:rsid w:val="001F7191"/>
    <w:pPr>
      <w:tabs>
        <w:tab w:val="center" w:pos="4513"/>
        <w:tab w:val="right" w:pos="9026"/>
      </w:tabs>
    </w:pPr>
  </w:style>
  <w:style w:type="character" w:customStyle="1" w:styleId="HeaderChar">
    <w:name w:val="Header Char"/>
    <w:basedOn w:val="DefaultParagraphFont"/>
    <w:link w:val="Header"/>
    <w:uiPriority w:val="99"/>
    <w:rsid w:val="001F7191"/>
    <w:rPr>
      <w:rFonts w:ascii="Times New Roman" w:eastAsia="SimSun" w:hAnsi="Times New Roman" w:cs="Times New Roman"/>
      <w:sz w:val="28"/>
      <w:szCs w:val="28"/>
      <w:lang w:eastAsia="vi-VN"/>
    </w:rPr>
  </w:style>
  <w:style w:type="paragraph" w:styleId="ListParagraph">
    <w:name w:val="List Paragraph"/>
    <w:aliases w:val="bulist1,List Paragraph (numbered (a)),ADB paragraph numbering"/>
    <w:basedOn w:val="Normal"/>
    <w:link w:val="ListParagraphChar"/>
    <w:uiPriority w:val="34"/>
    <w:qFormat/>
    <w:rsid w:val="00AD3258"/>
    <w:pPr>
      <w:ind w:left="720"/>
      <w:contextualSpacing/>
    </w:pPr>
  </w:style>
  <w:style w:type="character" w:customStyle="1" w:styleId="TextChar">
    <w:name w:val="Text Char"/>
    <w:basedOn w:val="DefaultParagraphFont"/>
    <w:link w:val="Text"/>
    <w:locked/>
    <w:rsid w:val="006A721E"/>
    <w:rPr>
      <w:rFonts w:ascii="Times New Roman" w:hAnsi="Times New Roman" w:cs="Times New Roman"/>
      <w:color w:val="000000" w:themeColor="text1"/>
      <w:sz w:val="28"/>
    </w:rPr>
  </w:style>
  <w:style w:type="paragraph" w:customStyle="1" w:styleId="Text">
    <w:name w:val="Text"/>
    <w:basedOn w:val="Normal"/>
    <w:link w:val="TextChar"/>
    <w:qFormat/>
    <w:rsid w:val="006A721E"/>
    <w:pPr>
      <w:widowControl w:val="0"/>
      <w:spacing w:before="60" w:line="264" w:lineRule="auto"/>
      <w:ind w:firstLine="680"/>
      <w:jc w:val="both"/>
    </w:pPr>
    <w:rPr>
      <w:rFonts w:eastAsiaTheme="minorHAnsi"/>
      <w:color w:val="000000" w:themeColor="text1"/>
      <w:szCs w:val="22"/>
      <w:lang w:eastAsia="en-US"/>
    </w:rPr>
  </w:style>
  <w:style w:type="paragraph" w:styleId="NormalWeb">
    <w:name w:val="Normal (Web)"/>
    <w:aliases w:val="webb,Char Char, Char Char Char, Char Char,Char Char Char Char Char Char Char Char Char Char Char Char Char Char Char,Char Char Char Char Char Char Char Char Char Char Char Char Char"/>
    <w:basedOn w:val="Normal"/>
    <w:link w:val="NormalWebChar"/>
    <w:uiPriority w:val="99"/>
    <w:unhideWhenUsed/>
    <w:qFormat/>
    <w:rsid w:val="000C40DF"/>
    <w:pPr>
      <w:spacing w:before="100" w:beforeAutospacing="1" w:after="100" w:afterAutospacing="1"/>
    </w:pPr>
    <w:rPr>
      <w:rFonts w:eastAsia="Times New Roman"/>
      <w:sz w:val="24"/>
      <w:szCs w:val="24"/>
      <w:lang w:val="en-US" w:eastAsia="en-US"/>
    </w:rPr>
  </w:style>
  <w:style w:type="character" w:styleId="CommentReference">
    <w:name w:val="annotation reference"/>
    <w:basedOn w:val="DefaultParagraphFont"/>
    <w:uiPriority w:val="99"/>
    <w:semiHidden/>
    <w:unhideWhenUsed/>
    <w:rsid w:val="004F1E62"/>
    <w:rPr>
      <w:sz w:val="16"/>
      <w:szCs w:val="16"/>
    </w:rPr>
  </w:style>
  <w:style w:type="paragraph" w:styleId="CommentText">
    <w:name w:val="annotation text"/>
    <w:basedOn w:val="Normal"/>
    <w:link w:val="CommentTextChar"/>
    <w:uiPriority w:val="99"/>
    <w:unhideWhenUsed/>
    <w:rsid w:val="004F1E62"/>
    <w:rPr>
      <w:sz w:val="20"/>
      <w:szCs w:val="20"/>
    </w:rPr>
  </w:style>
  <w:style w:type="character" w:customStyle="1" w:styleId="CommentTextChar">
    <w:name w:val="Comment Text Char"/>
    <w:basedOn w:val="DefaultParagraphFont"/>
    <w:link w:val="CommentText"/>
    <w:uiPriority w:val="99"/>
    <w:rsid w:val="004F1E62"/>
    <w:rPr>
      <w:rFonts w:ascii="Times New Roman" w:eastAsia="SimSun" w:hAnsi="Times New Roman" w:cs="Times New Roman"/>
      <w:sz w:val="20"/>
      <w:szCs w:val="20"/>
      <w:lang w:eastAsia="vi-VN"/>
    </w:rPr>
  </w:style>
  <w:style w:type="paragraph" w:styleId="CommentSubject">
    <w:name w:val="annotation subject"/>
    <w:basedOn w:val="CommentText"/>
    <w:next w:val="CommentText"/>
    <w:link w:val="CommentSubjectChar"/>
    <w:uiPriority w:val="99"/>
    <w:semiHidden/>
    <w:unhideWhenUsed/>
    <w:rsid w:val="004F1E62"/>
    <w:rPr>
      <w:b/>
      <w:bCs/>
    </w:rPr>
  </w:style>
  <w:style w:type="character" w:customStyle="1" w:styleId="CommentSubjectChar">
    <w:name w:val="Comment Subject Char"/>
    <w:basedOn w:val="CommentTextChar"/>
    <w:link w:val="CommentSubject"/>
    <w:uiPriority w:val="99"/>
    <w:semiHidden/>
    <w:rsid w:val="004F1E62"/>
    <w:rPr>
      <w:rFonts w:ascii="Times New Roman" w:eastAsia="SimSun" w:hAnsi="Times New Roman" w:cs="Times New Roman"/>
      <w:b/>
      <w:bCs/>
      <w:sz w:val="20"/>
      <w:szCs w:val="20"/>
      <w:lang w:eastAsia="vi-VN"/>
    </w:rPr>
  </w:style>
  <w:style w:type="paragraph" w:styleId="BalloonText">
    <w:name w:val="Balloon Text"/>
    <w:basedOn w:val="Normal"/>
    <w:link w:val="BalloonTextChar"/>
    <w:uiPriority w:val="99"/>
    <w:semiHidden/>
    <w:unhideWhenUsed/>
    <w:rsid w:val="004F1E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E62"/>
    <w:rPr>
      <w:rFonts w:ascii="Segoe UI" w:eastAsia="SimSun" w:hAnsi="Segoe UI" w:cs="Segoe UI"/>
      <w:sz w:val="18"/>
      <w:szCs w:val="18"/>
      <w:lang w:eastAsia="vi-V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nhideWhenUsed/>
    <w:qFormat/>
    <w:rsid w:val="001E1935"/>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0"/>
      <w:szCs w:val="22"/>
      <w:lang w:val="en-US" w:eastAsia="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sid w:val="001E1935"/>
    <w:rPr>
      <w:rFonts w:ascii="Calibri" w:eastAsia="Calibri" w:hAnsi="Calibri" w:cs="Calibri"/>
      <w:sz w:val="20"/>
      <w:lang w:val="en-US"/>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basedOn w:val="DefaultParagraphFont"/>
    <w:unhideWhenUsed/>
    <w:qFormat/>
    <w:rsid w:val="001E1935"/>
    <w:rPr>
      <w:vertAlign w:val="superscript"/>
    </w:rPr>
  </w:style>
  <w:style w:type="paragraph" w:customStyle="1" w:styleId="abc">
    <w:name w:val="abc"/>
    <w:basedOn w:val="Normal"/>
    <w:rsid w:val="00E81F8B"/>
    <w:pPr>
      <w:ind w:firstLine="720"/>
      <w:jc w:val="both"/>
    </w:pPr>
    <w:rPr>
      <w:rFonts w:ascii=".VnTime" w:eastAsia="Times New Roman" w:hAnsi=".VnTime"/>
      <w:sz w:val="24"/>
      <w:szCs w:val="20"/>
      <w:lang w:val="en-US" w:eastAsia="en-US"/>
    </w:rPr>
  </w:style>
  <w:style w:type="character" w:customStyle="1" w:styleId="fontstyle01">
    <w:name w:val="fontstyle01"/>
    <w:basedOn w:val="DefaultParagraphFont"/>
    <w:rsid w:val="007B4FCE"/>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7B4FCE"/>
    <w:rPr>
      <w:rFonts w:ascii="TimesNewRomanPSMT" w:hAnsi="TimesNewRomanPSMT" w:hint="default"/>
      <w:b w:val="0"/>
      <w:bCs w:val="0"/>
      <w:i w:val="0"/>
      <w:iCs w:val="0"/>
      <w:color w:val="000000"/>
      <w:sz w:val="28"/>
      <w:szCs w:val="28"/>
    </w:rPr>
  </w:style>
  <w:style w:type="character" w:customStyle="1" w:styleId="ListParagraphChar">
    <w:name w:val="List Paragraph Char"/>
    <w:aliases w:val="bulist1 Char,List Paragraph (numbered (a)) Char,ADB paragraph numbering Char"/>
    <w:link w:val="ListParagraph"/>
    <w:uiPriority w:val="34"/>
    <w:locked/>
    <w:rsid w:val="003D7140"/>
    <w:rPr>
      <w:rFonts w:ascii="Times New Roman" w:eastAsia="SimSun" w:hAnsi="Times New Roman" w:cs="Times New Roman"/>
      <w:sz w:val="28"/>
      <w:szCs w:val="28"/>
      <w:lang w:eastAsia="vi-VN"/>
    </w:rPr>
  </w:style>
  <w:style w:type="character" w:customStyle="1" w:styleId="Heading3Char">
    <w:name w:val="Heading 3 Char"/>
    <w:basedOn w:val="DefaultParagraphFont"/>
    <w:link w:val="Heading3"/>
    <w:rsid w:val="00484AF3"/>
    <w:rPr>
      <w:rFonts w:ascii="Calibri Light" w:eastAsia="Times New Roman" w:hAnsi="Calibri Light" w:cs="DokChampa"/>
      <w:b/>
      <w:bCs/>
      <w:sz w:val="26"/>
      <w:szCs w:val="26"/>
      <w:lang w:val="en-US"/>
    </w:rPr>
  </w:style>
  <w:style w:type="character" w:customStyle="1" w:styleId="Heading4Char">
    <w:name w:val="Heading 4 Char"/>
    <w:basedOn w:val="DefaultParagraphFont"/>
    <w:link w:val="Heading4"/>
    <w:rsid w:val="00484AF3"/>
    <w:rPr>
      <w:rFonts w:ascii="Times New Roman" w:eastAsia="SimSun" w:hAnsi="Times New Roman" w:cs="Times New Roman"/>
      <w:b/>
      <w:bCs/>
      <w:sz w:val="28"/>
      <w:szCs w:val="28"/>
      <w:lang w:val="en-US"/>
    </w:rPr>
  </w:style>
  <w:style w:type="character" w:customStyle="1" w:styleId="NormalWebChar">
    <w:name w:val="Normal (Web) Char"/>
    <w:aliases w:val="webb Char,Char Char Char, Char Char Char Char, Char Char Char1,Char Char Char Char Char Char Char Char Char Char Char Char Char Char Char Char1,Char Char Char Char Char Char Char Char Char Char Char Char Char Char"/>
    <w:link w:val="NormalWeb"/>
    <w:uiPriority w:val="99"/>
    <w:locked/>
    <w:rsid w:val="00484AF3"/>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484AF3"/>
    <w:rPr>
      <w:i/>
      <w:iCs/>
    </w:rPr>
  </w:style>
  <w:style w:type="character" w:styleId="Hyperlink">
    <w:name w:val="Hyperlink"/>
    <w:basedOn w:val="DefaultParagraphFont"/>
    <w:uiPriority w:val="99"/>
    <w:semiHidden/>
    <w:unhideWhenUsed/>
    <w:rsid w:val="00484AF3"/>
    <w:rPr>
      <w:color w:val="0000FF" w:themeColor="hyperlink"/>
      <w:u w:val="single"/>
    </w:rPr>
  </w:style>
  <w:style w:type="character" w:customStyle="1" w:styleId="acopre">
    <w:name w:val="acopre"/>
    <w:basedOn w:val="DefaultParagraphFont"/>
    <w:rsid w:val="00484AF3"/>
  </w:style>
  <w:style w:type="character" w:customStyle="1" w:styleId="highlightsearch">
    <w:name w:val="highlightsearch"/>
    <w:basedOn w:val="DefaultParagraphFont"/>
    <w:rsid w:val="00484AF3"/>
  </w:style>
  <w:style w:type="paragraph" w:customStyle="1" w:styleId="Char">
    <w:name w:val="Char"/>
    <w:basedOn w:val="Normal"/>
    <w:rsid w:val="00484AF3"/>
    <w:pPr>
      <w:spacing w:after="160" w:line="240" w:lineRule="exact"/>
    </w:pPr>
    <w:rPr>
      <w:rFonts w:ascii="Verdana" w:eastAsia="Times New Roman" w:hAnsi="Verdana"/>
      <w:sz w:val="20"/>
      <w:szCs w:val="20"/>
      <w:lang w:val="en-US" w:eastAsia="en-US"/>
    </w:rPr>
  </w:style>
  <w:style w:type="paragraph" w:customStyle="1" w:styleId="CharChar1CharCharCharCharCharCharCharChar">
    <w:name w:val="Char Char1 Char Char Char Char Char Char Char Char"/>
    <w:basedOn w:val="Normal"/>
    <w:rsid w:val="00484AF3"/>
    <w:pPr>
      <w:spacing w:after="160" w:line="240" w:lineRule="exact"/>
    </w:pPr>
    <w:rPr>
      <w:rFonts w:ascii="Verdana" w:hAnsi="Verdana"/>
      <w:sz w:val="20"/>
      <w:szCs w:val="20"/>
      <w:lang w:val="en-US" w:eastAsia="en-US"/>
    </w:rPr>
  </w:style>
  <w:style w:type="character" w:customStyle="1" w:styleId="NormalWebChar1">
    <w:name w:val="Normal (Web) Char1"/>
    <w:locked/>
    <w:rsid w:val="00484AF3"/>
    <w:rPr>
      <w:sz w:val="24"/>
      <w:szCs w:val="24"/>
      <w:lang w:val="en-US" w:eastAsia="en-US" w:bidi="ar-SA"/>
    </w:rPr>
  </w:style>
  <w:style w:type="character" w:styleId="Strong">
    <w:name w:val="Strong"/>
    <w:uiPriority w:val="22"/>
    <w:qFormat/>
    <w:rsid w:val="00484AF3"/>
    <w:rPr>
      <w:b/>
      <w:bCs/>
    </w:rPr>
  </w:style>
  <w:style w:type="table" w:styleId="TableGrid">
    <w:name w:val="Table Grid"/>
    <w:basedOn w:val="TableNormal"/>
    <w:uiPriority w:val="59"/>
    <w:rsid w:val="00484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484AF3"/>
    <w:pPr>
      <w:spacing w:after="120"/>
      <w:ind w:left="360"/>
    </w:pPr>
  </w:style>
  <w:style w:type="character" w:customStyle="1" w:styleId="BodyTextIndentChar">
    <w:name w:val="Body Text Indent Char"/>
    <w:basedOn w:val="DefaultParagraphFont"/>
    <w:link w:val="BodyTextIndent"/>
    <w:uiPriority w:val="99"/>
    <w:semiHidden/>
    <w:rsid w:val="00484AF3"/>
    <w:rPr>
      <w:rFonts w:ascii="Times New Roman" w:eastAsia="SimSun" w:hAnsi="Times New Roman" w:cs="Times New Roman"/>
      <w:sz w:val="28"/>
      <w:szCs w:val="28"/>
      <w:lang w:eastAsia="vi-VN"/>
    </w:rPr>
  </w:style>
  <w:style w:type="paragraph" w:customStyle="1" w:styleId="Default">
    <w:name w:val="Default"/>
    <w:rsid w:val="00484AF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952FF0"/>
    <w:pPr>
      <w:spacing w:before="120" w:after="120" w:line="312" w:lineRule="auto"/>
    </w:pPr>
    <w:rPr>
      <w:rFonts w:eastAsia="Times New Roman"/>
      <w:szCs w:val="22"/>
      <w:lang w:val="en-US" w:eastAsia="en-US"/>
    </w:rPr>
  </w:style>
  <w:style w:type="paragraph" w:customStyle="1" w:styleId="CharCharCharCharCharCharCharCharCharCharCharCharCharCharCharChar0">
    <w:name w:val="Char Char Char Char Char Char Char Char Char Char Char Char Char Char Char Char"/>
    <w:basedOn w:val="Normal"/>
    <w:next w:val="Normal"/>
    <w:autoRedefine/>
    <w:semiHidden/>
    <w:rsid w:val="0085711E"/>
    <w:pPr>
      <w:spacing w:before="120" w:after="120" w:line="312" w:lineRule="auto"/>
    </w:pPr>
    <w:rPr>
      <w:rFonts w:eastAsia="Times New Roman"/>
      <w:szCs w:val="22"/>
      <w:lang w:val="en-US" w:eastAsia="en-US"/>
    </w:rPr>
  </w:style>
  <w:style w:type="paragraph" w:customStyle="1" w:styleId="CharCharCharCharCharCharCharCharCharCharCharCharCharCharCharChar1">
    <w:name w:val="Char Char Char Char Char Char Char Char Char Char Char Char Char Char Char Char"/>
    <w:basedOn w:val="Normal"/>
    <w:next w:val="Normal"/>
    <w:autoRedefine/>
    <w:semiHidden/>
    <w:rsid w:val="0081036A"/>
    <w:pPr>
      <w:spacing w:before="120" w:after="120" w:line="312" w:lineRule="auto"/>
    </w:pPr>
    <w:rPr>
      <w:rFonts w:eastAsia="Times New Roman"/>
      <w:szCs w:val="22"/>
      <w:lang w:val="en-US" w:eastAsia="en-US"/>
    </w:rPr>
  </w:style>
  <w:style w:type="paragraph" w:customStyle="1" w:styleId="CharCharCharCharCharCharCharCharCharCharCharCharCharCharCharChar2">
    <w:name w:val="Char Char Char Char Char Char Char Char Char Char Char Char Char Char Char Char"/>
    <w:basedOn w:val="Normal"/>
    <w:next w:val="Normal"/>
    <w:autoRedefine/>
    <w:semiHidden/>
    <w:rsid w:val="003C2C07"/>
    <w:pPr>
      <w:spacing w:before="120" w:after="120" w:line="312" w:lineRule="auto"/>
    </w:pPr>
    <w:rPr>
      <w:rFonts w:eastAsia="Times New Roman"/>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B74"/>
    <w:pPr>
      <w:spacing w:after="0" w:line="240" w:lineRule="auto"/>
    </w:pPr>
    <w:rPr>
      <w:rFonts w:ascii="Times New Roman" w:eastAsia="SimSun" w:hAnsi="Times New Roman" w:cs="Times New Roman"/>
      <w:sz w:val="28"/>
      <w:szCs w:val="28"/>
      <w:lang w:eastAsia="vi-VN"/>
    </w:rPr>
  </w:style>
  <w:style w:type="paragraph" w:styleId="Heading3">
    <w:name w:val="heading 3"/>
    <w:basedOn w:val="Normal"/>
    <w:next w:val="Normal"/>
    <w:link w:val="Heading3Char"/>
    <w:qFormat/>
    <w:rsid w:val="00484AF3"/>
    <w:pPr>
      <w:keepNext/>
      <w:spacing w:before="240" w:after="60"/>
      <w:outlineLvl w:val="2"/>
    </w:pPr>
    <w:rPr>
      <w:rFonts w:ascii="Calibri Light" w:eastAsia="Times New Roman" w:hAnsi="Calibri Light" w:cs="DokChampa"/>
      <w:b/>
      <w:bCs/>
      <w:sz w:val="26"/>
      <w:szCs w:val="26"/>
      <w:lang w:val="en-US" w:eastAsia="en-US"/>
    </w:rPr>
  </w:style>
  <w:style w:type="paragraph" w:styleId="Heading4">
    <w:name w:val="heading 4"/>
    <w:basedOn w:val="Normal"/>
    <w:next w:val="Normal"/>
    <w:link w:val="Heading4Char"/>
    <w:qFormat/>
    <w:rsid w:val="00484AF3"/>
    <w:pPr>
      <w:keepNext/>
      <w:spacing w:before="240" w:after="60"/>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91B74"/>
    <w:pPr>
      <w:jc w:val="both"/>
    </w:pPr>
    <w:rPr>
      <w:rFonts w:ascii=".VnTime" w:hAnsi=".VnTime"/>
      <w:szCs w:val="24"/>
      <w:lang w:val="en-US" w:eastAsia="en-US"/>
    </w:rPr>
  </w:style>
  <w:style w:type="character" w:customStyle="1" w:styleId="BodyTextChar">
    <w:name w:val="Body Text Char"/>
    <w:basedOn w:val="DefaultParagraphFont"/>
    <w:link w:val="BodyText"/>
    <w:rsid w:val="00691B74"/>
    <w:rPr>
      <w:rFonts w:ascii=".VnTime" w:eastAsia="SimSun" w:hAnsi=".VnTime" w:cs="Times New Roman"/>
      <w:sz w:val="28"/>
      <w:szCs w:val="24"/>
      <w:lang w:val="en-US"/>
    </w:rPr>
  </w:style>
  <w:style w:type="paragraph" w:styleId="Footer">
    <w:name w:val="footer"/>
    <w:basedOn w:val="Normal"/>
    <w:link w:val="FooterChar"/>
    <w:uiPriority w:val="99"/>
    <w:rsid w:val="00691B74"/>
    <w:pPr>
      <w:tabs>
        <w:tab w:val="center" w:pos="4513"/>
        <w:tab w:val="right" w:pos="9026"/>
      </w:tabs>
    </w:pPr>
  </w:style>
  <w:style w:type="character" w:customStyle="1" w:styleId="FooterChar">
    <w:name w:val="Footer Char"/>
    <w:basedOn w:val="DefaultParagraphFont"/>
    <w:link w:val="Footer"/>
    <w:uiPriority w:val="99"/>
    <w:rsid w:val="00691B74"/>
    <w:rPr>
      <w:rFonts w:ascii="Times New Roman" w:eastAsia="SimSun" w:hAnsi="Times New Roman" w:cs="Times New Roman"/>
      <w:sz w:val="28"/>
      <w:szCs w:val="28"/>
    </w:rPr>
  </w:style>
  <w:style w:type="paragraph" w:styleId="Header">
    <w:name w:val="header"/>
    <w:basedOn w:val="Normal"/>
    <w:link w:val="HeaderChar"/>
    <w:uiPriority w:val="99"/>
    <w:unhideWhenUsed/>
    <w:rsid w:val="001F7191"/>
    <w:pPr>
      <w:tabs>
        <w:tab w:val="center" w:pos="4513"/>
        <w:tab w:val="right" w:pos="9026"/>
      </w:tabs>
    </w:pPr>
  </w:style>
  <w:style w:type="character" w:customStyle="1" w:styleId="HeaderChar">
    <w:name w:val="Header Char"/>
    <w:basedOn w:val="DefaultParagraphFont"/>
    <w:link w:val="Header"/>
    <w:uiPriority w:val="99"/>
    <w:rsid w:val="001F7191"/>
    <w:rPr>
      <w:rFonts w:ascii="Times New Roman" w:eastAsia="SimSun" w:hAnsi="Times New Roman" w:cs="Times New Roman"/>
      <w:sz w:val="28"/>
      <w:szCs w:val="28"/>
      <w:lang w:eastAsia="vi-VN"/>
    </w:rPr>
  </w:style>
  <w:style w:type="paragraph" w:styleId="ListParagraph">
    <w:name w:val="List Paragraph"/>
    <w:aliases w:val="bulist1,List Paragraph (numbered (a)),ADB paragraph numbering"/>
    <w:basedOn w:val="Normal"/>
    <w:link w:val="ListParagraphChar"/>
    <w:uiPriority w:val="34"/>
    <w:qFormat/>
    <w:rsid w:val="00AD3258"/>
    <w:pPr>
      <w:ind w:left="720"/>
      <w:contextualSpacing/>
    </w:pPr>
  </w:style>
  <w:style w:type="character" w:customStyle="1" w:styleId="TextChar">
    <w:name w:val="Text Char"/>
    <w:basedOn w:val="DefaultParagraphFont"/>
    <w:link w:val="Text"/>
    <w:locked/>
    <w:rsid w:val="006A721E"/>
    <w:rPr>
      <w:rFonts w:ascii="Times New Roman" w:hAnsi="Times New Roman" w:cs="Times New Roman"/>
      <w:color w:val="000000" w:themeColor="text1"/>
      <w:sz w:val="28"/>
    </w:rPr>
  </w:style>
  <w:style w:type="paragraph" w:customStyle="1" w:styleId="Text">
    <w:name w:val="Text"/>
    <w:basedOn w:val="Normal"/>
    <w:link w:val="TextChar"/>
    <w:qFormat/>
    <w:rsid w:val="006A721E"/>
    <w:pPr>
      <w:widowControl w:val="0"/>
      <w:spacing w:before="60" w:line="264" w:lineRule="auto"/>
      <w:ind w:firstLine="680"/>
      <w:jc w:val="both"/>
    </w:pPr>
    <w:rPr>
      <w:rFonts w:eastAsiaTheme="minorHAnsi"/>
      <w:color w:val="000000" w:themeColor="text1"/>
      <w:szCs w:val="22"/>
      <w:lang w:eastAsia="en-US"/>
    </w:rPr>
  </w:style>
  <w:style w:type="paragraph" w:styleId="NormalWeb">
    <w:name w:val="Normal (Web)"/>
    <w:aliases w:val="webb,Char Char, Char Char Char, Char Char,Char Char Char Char Char Char Char Char Char Char Char Char Char Char Char,Char Char Char Char Char Char Char Char Char Char Char Char Char"/>
    <w:basedOn w:val="Normal"/>
    <w:link w:val="NormalWebChar"/>
    <w:uiPriority w:val="99"/>
    <w:unhideWhenUsed/>
    <w:qFormat/>
    <w:rsid w:val="000C40DF"/>
    <w:pPr>
      <w:spacing w:before="100" w:beforeAutospacing="1" w:after="100" w:afterAutospacing="1"/>
    </w:pPr>
    <w:rPr>
      <w:rFonts w:eastAsia="Times New Roman"/>
      <w:sz w:val="24"/>
      <w:szCs w:val="24"/>
      <w:lang w:val="en-US" w:eastAsia="en-US"/>
    </w:rPr>
  </w:style>
  <w:style w:type="character" w:styleId="CommentReference">
    <w:name w:val="annotation reference"/>
    <w:basedOn w:val="DefaultParagraphFont"/>
    <w:uiPriority w:val="99"/>
    <w:semiHidden/>
    <w:unhideWhenUsed/>
    <w:rsid w:val="004F1E62"/>
    <w:rPr>
      <w:sz w:val="16"/>
      <w:szCs w:val="16"/>
    </w:rPr>
  </w:style>
  <w:style w:type="paragraph" w:styleId="CommentText">
    <w:name w:val="annotation text"/>
    <w:basedOn w:val="Normal"/>
    <w:link w:val="CommentTextChar"/>
    <w:uiPriority w:val="99"/>
    <w:unhideWhenUsed/>
    <w:rsid w:val="004F1E62"/>
    <w:rPr>
      <w:sz w:val="20"/>
      <w:szCs w:val="20"/>
    </w:rPr>
  </w:style>
  <w:style w:type="character" w:customStyle="1" w:styleId="CommentTextChar">
    <w:name w:val="Comment Text Char"/>
    <w:basedOn w:val="DefaultParagraphFont"/>
    <w:link w:val="CommentText"/>
    <w:uiPriority w:val="99"/>
    <w:rsid w:val="004F1E62"/>
    <w:rPr>
      <w:rFonts w:ascii="Times New Roman" w:eastAsia="SimSun" w:hAnsi="Times New Roman" w:cs="Times New Roman"/>
      <w:sz w:val="20"/>
      <w:szCs w:val="20"/>
      <w:lang w:eastAsia="vi-VN"/>
    </w:rPr>
  </w:style>
  <w:style w:type="paragraph" w:styleId="CommentSubject">
    <w:name w:val="annotation subject"/>
    <w:basedOn w:val="CommentText"/>
    <w:next w:val="CommentText"/>
    <w:link w:val="CommentSubjectChar"/>
    <w:uiPriority w:val="99"/>
    <w:semiHidden/>
    <w:unhideWhenUsed/>
    <w:rsid w:val="004F1E62"/>
    <w:rPr>
      <w:b/>
      <w:bCs/>
    </w:rPr>
  </w:style>
  <w:style w:type="character" w:customStyle="1" w:styleId="CommentSubjectChar">
    <w:name w:val="Comment Subject Char"/>
    <w:basedOn w:val="CommentTextChar"/>
    <w:link w:val="CommentSubject"/>
    <w:uiPriority w:val="99"/>
    <w:semiHidden/>
    <w:rsid w:val="004F1E62"/>
    <w:rPr>
      <w:rFonts w:ascii="Times New Roman" w:eastAsia="SimSun" w:hAnsi="Times New Roman" w:cs="Times New Roman"/>
      <w:b/>
      <w:bCs/>
      <w:sz w:val="20"/>
      <w:szCs w:val="20"/>
      <w:lang w:eastAsia="vi-VN"/>
    </w:rPr>
  </w:style>
  <w:style w:type="paragraph" w:styleId="BalloonText">
    <w:name w:val="Balloon Text"/>
    <w:basedOn w:val="Normal"/>
    <w:link w:val="BalloonTextChar"/>
    <w:uiPriority w:val="99"/>
    <w:semiHidden/>
    <w:unhideWhenUsed/>
    <w:rsid w:val="004F1E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E62"/>
    <w:rPr>
      <w:rFonts w:ascii="Segoe UI" w:eastAsia="SimSun" w:hAnsi="Segoe UI" w:cs="Segoe UI"/>
      <w:sz w:val="18"/>
      <w:szCs w:val="18"/>
      <w:lang w:eastAsia="vi-VN"/>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nhideWhenUsed/>
    <w:qFormat/>
    <w:rsid w:val="001E1935"/>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0"/>
      <w:szCs w:val="22"/>
      <w:lang w:val="en-US" w:eastAsia="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sid w:val="001E1935"/>
    <w:rPr>
      <w:rFonts w:ascii="Calibri" w:eastAsia="Calibri" w:hAnsi="Calibri" w:cs="Calibri"/>
      <w:sz w:val="20"/>
      <w:lang w:val="en-US"/>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basedOn w:val="DefaultParagraphFont"/>
    <w:unhideWhenUsed/>
    <w:qFormat/>
    <w:rsid w:val="001E1935"/>
    <w:rPr>
      <w:vertAlign w:val="superscript"/>
    </w:rPr>
  </w:style>
  <w:style w:type="paragraph" w:customStyle="1" w:styleId="abc">
    <w:name w:val="abc"/>
    <w:basedOn w:val="Normal"/>
    <w:rsid w:val="00E81F8B"/>
    <w:pPr>
      <w:ind w:firstLine="720"/>
      <w:jc w:val="both"/>
    </w:pPr>
    <w:rPr>
      <w:rFonts w:ascii=".VnTime" w:eastAsia="Times New Roman" w:hAnsi=".VnTime"/>
      <w:sz w:val="24"/>
      <w:szCs w:val="20"/>
      <w:lang w:val="en-US" w:eastAsia="en-US"/>
    </w:rPr>
  </w:style>
  <w:style w:type="character" w:customStyle="1" w:styleId="fontstyle01">
    <w:name w:val="fontstyle01"/>
    <w:basedOn w:val="DefaultParagraphFont"/>
    <w:rsid w:val="007B4FCE"/>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7B4FCE"/>
    <w:rPr>
      <w:rFonts w:ascii="TimesNewRomanPSMT" w:hAnsi="TimesNewRomanPSMT" w:hint="default"/>
      <w:b w:val="0"/>
      <w:bCs w:val="0"/>
      <w:i w:val="0"/>
      <w:iCs w:val="0"/>
      <w:color w:val="000000"/>
      <w:sz w:val="28"/>
      <w:szCs w:val="28"/>
    </w:rPr>
  </w:style>
  <w:style w:type="character" w:customStyle="1" w:styleId="ListParagraphChar">
    <w:name w:val="List Paragraph Char"/>
    <w:aliases w:val="bulist1 Char,List Paragraph (numbered (a)) Char,ADB paragraph numbering Char"/>
    <w:link w:val="ListParagraph"/>
    <w:uiPriority w:val="34"/>
    <w:locked/>
    <w:rsid w:val="003D7140"/>
    <w:rPr>
      <w:rFonts w:ascii="Times New Roman" w:eastAsia="SimSun" w:hAnsi="Times New Roman" w:cs="Times New Roman"/>
      <w:sz w:val="28"/>
      <w:szCs w:val="28"/>
      <w:lang w:eastAsia="vi-VN"/>
    </w:rPr>
  </w:style>
  <w:style w:type="character" w:customStyle="1" w:styleId="Heading3Char">
    <w:name w:val="Heading 3 Char"/>
    <w:basedOn w:val="DefaultParagraphFont"/>
    <w:link w:val="Heading3"/>
    <w:rsid w:val="00484AF3"/>
    <w:rPr>
      <w:rFonts w:ascii="Calibri Light" w:eastAsia="Times New Roman" w:hAnsi="Calibri Light" w:cs="DokChampa"/>
      <w:b/>
      <w:bCs/>
      <w:sz w:val="26"/>
      <w:szCs w:val="26"/>
      <w:lang w:val="en-US"/>
    </w:rPr>
  </w:style>
  <w:style w:type="character" w:customStyle="1" w:styleId="Heading4Char">
    <w:name w:val="Heading 4 Char"/>
    <w:basedOn w:val="DefaultParagraphFont"/>
    <w:link w:val="Heading4"/>
    <w:rsid w:val="00484AF3"/>
    <w:rPr>
      <w:rFonts w:ascii="Times New Roman" w:eastAsia="SimSun" w:hAnsi="Times New Roman" w:cs="Times New Roman"/>
      <w:b/>
      <w:bCs/>
      <w:sz w:val="28"/>
      <w:szCs w:val="28"/>
      <w:lang w:val="en-US"/>
    </w:rPr>
  </w:style>
  <w:style w:type="character" w:customStyle="1" w:styleId="NormalWebChar">
    <w:name w:val="Normal (Web) Char"/>
    <w:aliases w:val="webb Char,Char Char Char, Char Char Char Char, Char Char Char1,Char Char Char Char Char Char Char Char Char Char Char Char Char Char Char Char1,Char Char Char Char Char Char Char Char Char Char Char Char Char Char"/>
    <w:link w:val="NormalWeb"/>
    <w:uiPriority w:val="99"/>
    <w:locked/>
    <w:rsid w:val="00484AF3"/>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484AF3"/>
    <w:rPr>
      <w:i/>
      <w:iCs/>
    </w:rPr>
  </w:style>
  <w:style w:type="character" w:styleId="Hyperlink">
    <w:name w:val="Hyperlink"/>
    <w:basedOn w:val="DefaultParagraphFont"/>
    <w:uiPriority w:val="99"/>
    <w:semiHidden/>
    <w:unhideWhenUsed/>
    <w:rsid w:val="00484AF3"/>
    <w:rPr>
      <w:color w:val="0000FF" w:themeColor="hyperlink"/>
      <w:u w:val="single"/>
    </w:rPr>
  </w:style>
  <w:style w:type="character" w:customStyle="1" w:styleId="acopre">
    <w:name w:val="acopre"/>
    <w:basedOn w:val="DefaultParagraphFont"/>
    <w:rsid w:val="00484AF3"/>
  </w:style>
  <w:style w:type="character" w:customStyle="1" w:styleId="highlightsearch">
    <w:name w:val="highlightsearch"/>
    <w:basedOn w:val="DefaultParagraphFont"/>
    <w:rsid w:val="00484AF3"/>
  </w:style>
  <w:style w:type="paragraph" w:customStyle="1" w:styleId="Char">
    <w:name w:val="Char"/>
    <w:basedOn w:val="Normal"/>
    <w:rsid w:val="00484AF3"/>
    <w:pPr>
      <w:spacing w:after="160" w:line="240" w:lineRule="exact"/>
    </w:pPr>
    <w:rPr>
      <w:rFonts w:ascii="Verdana" w:eastAsia="Times New Roman" w:hAnsi="Verdana"/>
      <w:sz w:val="20"/>
      <w:szCs w:val="20"/>
      <w:lang w:val="en-US" w:eastAsia="en-US"/>
    </w:rPr>
  </w:style>
  <w:style w:type="paragraph" w:customStyle="1" w:styleId="CharChar1CharCharCharCharCharCharCharChar">
    <w:name w:val="Char Char1 Char Char Char Char Char Char Char Char"/>
    <w:basedOn w:val="Normal"/>
    <w:rsid w:val="00484AF3"/>
    <w:pPr>
      <w:spacing w:after="160" w:line="240" w:lineRule="exact"/>
    </w:pPr>
    <w:rPr>
      <w:rFonts w:ascii="Verdana" w:hAnsi="Verdana"/>
      <w:sz w:val="20"/>
      <w:szCs w:val="20"/>
      <w:lang w:val="en-US" w:eastAsia="en-US"/>
    </w:rPr>
  </w:style>
  <w:style w:type="character" w:customStyle="1" w:styleId="NormalWebChar1">
    <w:name w:val="Normal (Web) Char1"/>
    <w:locked/>
    <w:rsid w:val="00484AF3"/>
    <w:rPr>
      <w:sz w:val="24"/>
      <w:szCs w:val="24"/>
      <w:lang w:val="en-US" w:eastAsia="en-US" w:bidi="ar-SA"/>
    </w:rPr>
  </w:style>
  <w:style w:type="character" w:styleId="Strong">
    <w:name w:val="Strong"/>
    <w:uiPriority w:val="22"/>
    <w:qFormat/>
    <w:rsid w:val="00484AF3"/>
    <w:rPr>
      <w:b/>
      <w:bCs/>
    </w:rPr>
  </w:style>
  <w:style w:type="table" w:styleId="TableGrid">
    <w:name w:val="Table Grid"/>
    <w:basedOn w:val="TableNormal"/>
    <w:uiPriority w:val="59"/>
    <w:rsid w:val="00484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semiHidden/>
    <w:unhideWhenUsed/>
    <w:rsid w:val="00484AF3"/>
    <w:pPr>
      <w:spacing w:after="120"/>
      <w:ind w:left="360"/>
    </w:pPr>
  </w:style>
  <w:style w:type="character" w:customStyle="1" w:styleId="BodyTextIndentChar">
    <w:name w:val="Body Text Indent Char"/>
    <w:basedOn w:val="DefaultParagraphFont"/>
    <w:link w:val="BodyTextIndent"/>
    <w:uiPriority w:val="99"/>
    <w:semiHidden/>
    <w:rsid w:val="00484AF3"/>
    <w:rPr>
      <w:rFonts w:ascii="Times New Roman" w:eastAsia="SimSun" w:hAnsi="Times New Roman" w:cs="Times New Roman"/>
      <w:sz w:val="28"/>
      <w:szCs w:val="28"/>
      <w:lang w:eastAsia="vi-VN"/>
    </w:rPr>
  </w:style>
  <w:style w:type="paragraph" w:customStyle="1" w:styleId="Default">
    <w:name w:val="Default"/>
    <w:rsid w:val="00484AF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CharCharCharCharCharCharCharCharCharCharCharCharCharCharCharChar">
    <w:name w:val="Char Char Char Char Char Char Char Char Char Char Char Char Char Char Char Char"/>
    <w:basedOn w:val="Normal"/>
    <w:next w:val="Normal"/>
    <w:autoRedefine/>
    <w:semiHidden/>
    <w:rsid w:val="00952FF0"/>
    <w:pPr>
      <w:spacing w:before="120" w:after="120" w:line="312" w:lineRule="auto"/>
    </w:pPr>
    <w:rPr>
      <w:rFonts w:eastAsia="Times New Roman"/>
      <w:szCs w:val="22"/>
      <w:lang w:val="en-US" w:eastAsia="en-US"/>
    </w:rPr>
  </w:style>
  <w:style w:type="paragraph" w:customStyle="1" w:styleId="CharCharCharCharCharCharCharCharCharCharCharCharCharCharCharChar0">
    <w:name w:val="Char Char Char Char Char Char Char Char Char Char Char Char Char Char Char Char"/>
    <w:basedOn w:val="Normal"/>
    <w:next w:val="Normal"/>
    <w:autoRedefine/>
    <w:semiHidden/>
    <w:rsid w:val="0085711E"/>
    <w:pPr>
      <w:spacing w:before="120" w:after="120" w:line="312" w:lineRule="auto"/>
    </w:pPr>
    <w:rPr>
      <w:rFonts w:eastAsia="Times New Roman"/>
      <w:szCs w:val="22"/>
      <w:lang w:val="en-US" w:eastAsia="en-US"/>
    </w:rPr>
  </w:style>
  <w:style w:type="paragraph" w:customStyle="1" w:styleId="CharCharCharCharCharCharCharCharCharCharCharCharCharCharCharChar1">
    <w:name w:val="Char Char Char Char Char Char Char Char Char Char Char Char Char Char Char Char"/>
    <w:basedOn w:val="Normal"/>
    <w:next w:val="Normal"/>
    <w:autoRedefine/>
    <w:semiHidden/>
    <w:rsid w:val="0081036A"/>
    <w:pPr>
      <w:spacing w:before="120" w:after="120" w:line="312" w:lineRule="auto"/>
    </w:pPr>
    <w:rPr>
      <w:rFonts w:eastAsia="Times New Roman"/>
      <w:szCs w:val="22"/>
      <w:lang w:val="en-US" w:eastAsia="en-US"/>
    </w:rPr>
  </w:style>
  <w:style w:type="paragraph" w:customStyle="1" w:styleId="CharCharCharCharCharCharCharCharCharCharCharCharCharCharCharChar2">
    <w:name w:val="Char Char Char Char Char Char Char Char Char Char Char Char Char Char Char Char"/>
    <w:basedOn w:val="Normal"/>
    <w:next w:val="Normal"/>
    <w:autoRedefine/>
    <w:semiHidden/>
    <w:rsid w:val="003C2C07"/>
    <w:pPr>
      <w:spacing w:before="120" w:after="120" w:line="312" w:lineRule="auto"/>
    </w:pPr>
    <w:rPr>
      <w:rFonts w:eastAsia="Times New Roman"/>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92808">
      <w:bodyDiv w:val="1"/>
      <w:marLeft w:val="0"/>
      <w:marRight w:val="0"/>
      <w:marTop w:val="0"/>
      <w:marBottom w:val="0"/>
      <w:divBdr>
        <w:top w:val="none" w:sz="0" w:space="0" w:color="auto"/>
        <w:left w:val="none" w:sz="0" w:space="0" w:color="auto"/>
        <w:bottom w:val="none" w:sz="0" w:space="0" w:color="auto"/>
        <w:right w:val="none" w:sz="0" w:space="0" w:color="auto"/>
      </w:divBdr>
    </w:div>
    <w:div w:id="148834521">
      <w:bodyDiv w:val="1"/>
      <w:marLeft w:val="0"/>
      <w:marRight w:val="0"/>
      <w:marTop w:val="0"/>
      <w:marBottom w:val="0"/>
      <w:divBdr>
        <w:top w:val="none" w:sz="0" w:space="0" w:color="auto"/>
        <w:left w:val="none" w:sz="0" w:space="0" w:color="auto"/>
        <w:bottom w:val="none" w:sz="0" w:space="0" w:color="auto"/>
        <w:right w:val="none" w:sz="0" w:space="0" w:color="auto"/>
      </w:divBdr>
    </w:div>
    <w:div w:id="226262346">
      <w:bodyDiv w:val="1"/>
      <w:marLeft w:val="0"/>
      <w:marRight w:val="0"/>
      <w:marTop w:val="0"/>
      <w:marBottom w:val="0"/>
      <w:divBdr>
        <w:top w:val="none" w:sz="0" w:space="0" w:color="auto"/>
        <w:left w:val="none" w:sz="0" w:space="0" w:color="auto"/>
        <w:bottom w:val="none" w:sz="0" w:space="0" w:color="auto"/>
        <w:right w:val="none" w:sz="0" w:space="0" w:color="auto"/>
      </w:divBdr>
    </w:div>
    <w:div w:id="279535821">
      <w:bodyDiv w:val="1"/>
      <w:marLeft w:val="0"/>
      <w:marRight w:val="0"/>
      <w:marTop w:val="0"/>
      <w:marBottom w:val="0"/>
      <w:divBdr>
        <w:top w:val="none" w:sz="0" w:space="0" w:color="auto"/>
        <w:left w:val="none" w:sz="0" w:space="0" w:color="auto"/>
        <w:bottom w:val="none" w:sz="0" w:space="0" w:color="auto"/>
        <w:right w:val="none" w:sz="0" w:space="0" w:color="auto"/>
      </w:divBdr>
    </w:div>
    <w:div w:id="595138613">
      <w:bodyDiv w:val="1"/>
      <w:marLeft w:val="0"/>
      <w:marRight w:val="0"/>
      <w:marTop w:val="0"/>
      <w:marBottom w:val="0"/>
      <w:divBdr>
        <w:top w:val="none" w:sz="0" w:space="0" w:color="auto"/>
        <w:left w:val="none" w:sz="0" w:space="0" w:color="auto"/>
        <w:bottom w:val="none" w:sz="0" w:space="0" w:color="auto"/>
        <w:right w:val="none" w:sz="0" w:space="0" w:color="auto"/>
      </w:divBdr>
    </w:div>
    <w:div w:id="610432273">
      <w:bodyDiv w:val="1"/>
      <w:marLeft w:val="0"/>
      <w:marRight w:val="0"/>
      <w:marTop w:val="0"/>
      <w:marBottom w:val="0"/>
      <w:divBdr>
        <w:top w:val="none" w:sz="0" w:space="0" w:color="auto"/>
        <w:left w:val="none" w:sz="0" w:space="0" w:color="auto"/>
        <w:bottom w:val="none" w:sz="0" w:space="0" w:color="auto"/>
        <w:right w:val="none" w:sz="0" w:space="0" w:color="auto"/>
      </w:divBdr>
      <w:divsChild>
        <w:div w:id="1184244818">
          <w:marLeft w:val="240"/>
          <w:marRight w:val="240"/>
          <w:marTop w:val="0"/>
          <w:marBottom w:val="105"/>
          <w:divBdr>
            <w:top w:val="none" w:sz="0" w:space="0" w:color="auto"/>
            <w:left w:val="none" w:sz="0" w:space="0" w:color="auto"/>
            <w:bottom w:val="none" w:sz="0" w:space="0" w:color="auto"/>
            <w:right w:val="none" w:sz="0" w:space="0" w:color="auto"/>
          </w:divBdr>
          <w:divsChild>
            <w:div w:id="1186365207">
              <w:marLeft w:val="150"/>
              <w:marRight w:val="0"/>
              <w:marTop w:val="0"/>
              <w:marBottom w:val="0"/>
              <w:divBdr>
                <w:top w:val="none" w:sz="0" w:space="0" w:color="auto"/>
                <w:left w:val="none" w:sz="0" w:space="0" w:color="auto"/>
                <w:bottom w:val="none" w:sz="0" w:space="0" w:color="auto"/>
                <w:right w:val="none" w:sz="0" w:space="0" w:color="auto"/>
              </w:divBdr>
              <w:divsChild>
                <w:div w:id="316804439">
                  <w:marLeft w:val="0"/>
                  <w:marRight w:val="0"/>
                  <w:marTop w:val="0"/>
                  <w:marBottom w:val="0"/>
                  <w:divBdr>
                    <w:top w:val="none" w:sz="0" w:space="0" w:color="auto"/>
                    <w:left w:val="none" w:sz="0" w:space="0" w:color="auto"/>
                    <w:bottom w:val="none" w:sz="0" w:space="0" w:color="auto"/>
                    <w:right w:val="none" w:sz="0" w:space="0" w:color="auto"/>
                  </w:divBdr>
                  <w:divsChild>
                    <w:div w:id="1127504112">
                      <w:marLeft w:val="0"/>
                      <w:marRight w:val="0"/>
                      <w:marTop w:val="0"/>
                      <w:marBottom w:val="0"/>
                      <w:divBdr>
                        <w:top w:val="none" w:sz="0" w:space="0" w:color="auto"/>
                        <w:left w:val="none" w:sz="0" w:space="0" w:color="auto"/>
                        <w:bottom w:val="none" w:sz="0" w:space="0" w:color="auto"/>
                        <w:right w:val="none" w:sz="0" w:space="0" w:color="auto"/>
                      </w:divBdr>
                      <w:divsChild>
                        <w:div w:id="902057714">
                          <w:marLeft w:val="0"/>
                          <w:marRight w:val="0"/>
                          <w:marTop w:val="0"/>
                          <w:marBottom w:val="60"/>
                          <w:divBdr>
                            <w:top w:val="none" w:sz="0" w:space="0" w:color="auto"/>
                            <w:left w:val="none" w:sz="0" w:space="0" w:color="auto"/>
                            <w:bottom w:val="none" w:sz="0" w:space="0" w:color="auto"/>
                            <w:right w:val="none" w:sz="0" w:space="0" w:color="auto"/>
                          </w:divBdr>
                          <w:divsChild>
                            <w:div w:id="1896817604">
                              <w:marLeft w:val="0"/>
                              <w:marRight w:val="0"/>
                              <w:marTop w:val="0"/>
                              <w:marBottom w:val="0"/>
                              <w:divBdr>
                                <w:top w:val="none" w:sz="0" w:space="0" w:color="auto"/>
                                <w:left w:val="none" w:sz="0" w:space="0" w:color="auto"/>
                                <w:bottom w:val="none" w:sz="0" w:space="0" w:color="auto"/>
                                <w:right w:val="none" w:sz="0" w:space="0" w:color="auto"/>
                              </w:divBdr>
                            </w:div>
                            <w:div w:id="377365753">
                              <w:marLeft w:val="0"/>
                              <w:marRight w:val="0"/>
                              <w:marTop w:val="150"/>
                              <w:marBottom w:val="0"/>
                              <w:divBdr>
                                <w:top w:val="none" w:sz="0" w:space="0" w:color="auto"/>
                                <w:left w:val="none" w:sz="0" w:space="0" w:color="auto"/>
                                <w:bottom w:val="none" w:sz="0" w:space="0" w:color="auto"/>
                                <w:right w:val="none" w:sz="0" w:space="0" w:color="auto"/>
                              </w:divBdr>
                            </w:div>
                            <w:div w:id="1340043890">
                              <w:marLeft w:val="0"/>
                              <w:marRight w:val="0"/>
                              <w:marTop w:val="0"/>
                              <w:marBottom w:val="0"/>
                              <w:divBdr>
                                <w:top w:val="none" w:sz="0" w:space="0" w:color="auto"/>
                                <w:left w:val="none" w:sz="0" w:space="0" w:color="auto"/>
                                <w:bottom w:val="none" w:sz="0" w:space="0" w:color="auto"/>
                                <w:right w:val="none" w:sz="0" w:space="0" w:color="auto"/>
                              </w:divBdr>
                              <w:divsChild>
                                <w:div w:id="268391640">
                                  <w:marLeft w:val="75"/>
                                  <w:marRight w:val="75"/>
                                  <w:marTop w:val="0"/>
                                  <w:marBottom w:val="0"/>
                                  <w:divBdr>
                                    <w:top w:val="none" w:sz="0" w:space="0" w:color="auto"/>
                                    <w:left w:val="none" w:sz="0" w:space="0" w:color="auto"/>
                                    <w:bottom w:val="none" w:sz="0" w:space="0" w:color="auto"/>
                                    <w:right w:val="none" w:sz="0" w:space="0" w:color="auto"/>
                                  </w:divBdr>
                                  <w:divsChild>
                                    <w:div w:id="1021785563">
                                      <w:marLeft w:val="0"/>
                                      <w:marRight w:val="0"/>
                                      <w:marTop w:val="100"/>
                                      <w:marBottom w:val="100"/>
                                      <w:divBdr>
                                        <w:top w:val="none" w:sz="0" w:space="0" w:color="auto"/>
                                        <w:left w:val="none" w:sz="0" w:space="0" w:color="auto"/>
                                        <w:bottom w:val="none" w:sz="0" w:space="0" w:color="auto"/>
                                        <w:right w:val="none" w:sz="0" w:space="0" w:color="auto"/>
                                      </w:divBdr>
                                      <w:divsChild>
                                        <w:div w:id="1985041058">
                                          <w:marLeft w:val="30"/>
                                          <w:marRight w:val="30"/>
                                          <w:marTop w:val="0"/>
                                          <w:marBottom w:val="0"/>
                                          <w:divBdr>
                                            <w:top w:val="none" w:sz="0" w:space="0" w:color="auto"/>
                                            <w:left w:val="none" w:sz="0" w:space="0" w:color="auto"/>
                                            <w:bottom w:val="none" w:sz="0" w:space="0" w:color="auto"/>
                                            <w:right w:val="none" w:sz="0" w:space="0" w:color="auto"/>
                                          </w:divBdr>
                                        </w:div>
                                      </w:divsChild>
                                    </w:div>
                                    <w:div w:id="1010839082">
                                      <w:marLeft w:val="45"/>
                                      <w:marRight w:val="0"/>
                                      <w:marTop w:val="15"/>
                                      <w:marBottom w:val="30"/>
                                      <w:divBdr>
                                        <w:top w:val="none" w:sz="0" w:space="0" w:color="auto"/>
                                        <w:left w:val="none" w:sz="0" w:space="0" w:color="auto"/>
                                        <w:bottom w:val="none" w:sz="0" w:space="0" w:color="auto"/>
                                        <w:right w:val="none" w:sz="0" w:space="0" w:color="auto"/>
                                      </w:divBdr>
                                    </w:div>
                                  </w:divsChild>
                                </w:div>
                                <w:div w:id="10206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926953">
          <w:marLeft w:val="225"/>
          <w:marRight w:val="225"/>
          <w:marTop w:val="0"/>
          <w:marBottom w:val="165"/>
          <w:divBdr>
            <w:top w:val="none" w:sz="0" w:space="0" w:color="auto"/>
            <w:left w:val="none" w:sz="0" w:space="0" w:color="auto"/>
            <w:bottom w:val="none" w:sz="0" w:space="0" w:color="auto"/>
            <w:right w:val="none" w:sz="0" w:space="0" w:color="auto"/>
          </w:divBdr>
        </w:div>
      </w:divsChild>
    </w:div>
    <w:div w:id="721562576">
      <w:bodyDiv w:val="1"/>
      <w:marLeft w:val="0"/>
      <w:marRight w:val="0"/>
      <w:marTop w:val="0"/>
      <w:marBottom w:val="0"/>
      <w:divBdr>
        <w:top w:val="none" w:sz="0" w:space="0" w:color="auto"/>
        <w:left w:val="none" w:sz="0" w:space="0" w:color="auto"/>
        <w:bottom w:val="none" w:sz="0" w:space="0" w:color="auto"/>
        <w:right w:val="none" w:sz="0" w:space="0" w:color="auto"/>
      </w:divBdr>
    </w:div>
    <w:div w:id="761878922">
      <w:bodyDiv w:val="1"/>
      <w:marLeft w:val="0"/>
      <w:marRight w:val="0"/>
      <w:marTop w:val="0"/>
      <w:marBottom w:val="0"/>
      <w:divBdr>
        <w:top w:val="none" w:sz="0" w:space="0" w:color="auto"/>
        <w:left w:val="none" w:sz="0" w:space="0" w:color="auto"/>
        <w:bottom w:val="none" w:sz="0" w:space="0" w:color="auto"/>
        <w:right w:val="none" w:sz="0" w:space="0" w:color="auto"/>
      </w:divBdr>
    </w:div>
    <w:div w:id="799960396">
      <w:bodyDiv w:val="1"/>
      <w:marLeft w:val="0"/>
      <w:marRight w:val="0"/>
      <w:marTop w:val="0"/>
      <w:marBottom w:val="0"/>
      <w:divBdr>
        <w:top w:val="none" w:sz="0" w:space="0" w:color="auto"/>
        <w:left w:val="none" w:sz="0" w:space="0" w:color="auto"/>
        <w:bottom w:val="none" w:sz="0" w:space="0" w:color="auto"/>
        <w:right w:val="none" w:sz="0" w:space="0" w:color="auto"/>
      </w:divBdr>
    </w:div>
    <w:div w:id="1273703245">
      <w:bodyDiv w:val="1"/>
      <w:marLeft w:val="0"/>
      <w:marRight w:val="0"/>
      <w:marTop w:val="0"/>
      <w:marBottom w:val="0"/>
      <w:divBdr>
        <w:top w:val="none" w:sz="0" w:space="0" w:color="auto"/>
        <w:left w:val="none" w:sz="0" w:space="0" w:color="auto"/>
        <w:bottom w:val="none" w:sz="0" w:space="0" w:color="auto"/>
        <w:right w:val="none" w:sz="0" w:space="0" w:color="auto"/>
      </w:divBdr>
    </w:div>
    <w:div w:id="1349715702">
      <w:bodyDiv w:val="1"/>
      <w:marLeft w:val="0"/>
      <w:marRight w:val="0"/>
      <w:marTop w:val="0"/>
      <w:marBottom w:val="0"/>
      <w:divBdr>
        <w:top w:val="none" w:sz="0" w:space="0" w:color="auto"/>
        <w:left w:val="none" w:sz="0" w:space="0" w:color="auto"/>
        <w:bottom w:val="none" w:sz="0" w:space="0" w:color="auto"/>
        <w:right w:val="none" w:sz="0" w:space="0" w:color="auto"/>
      </w:divBdr>
    </w:div>
    <w:div w:id="1396009599">
      <w:bodyDiv w:val="1"/>
      <w:marLeft w:val="0"/>
      <w:marRight w:val="0"/>
      <w:marTop w:val="0"/>
      <w:marBottom w:val="0"/>
      <w:divBdr>
        <w:top w:val="none" w:sz="0" w:space="0" w:color="auto"/>
        <w:left w:val="none" w:sz="0" w:space="0" w:color="auto"/>
        <w:bottom w:val="none" w:sz="0" w:space="0" w:color="auto"/>
        <w:right w:val="none" w:sz="0" w:space="0" w:color="auto"/>
      </w:divBdr>
    </w:div>
    <w:div w:id="1511020195">
      <w:bodyDiv w:val="1"/>
      <w:marLeft w:val="0"/>
      <w:marRight w:val="0"/>
      <w:marTop w:val="0"/>
      <w:marBottom w:val="0"/>
      <w:divBdr>
        <w:top w:val="none" w:sz="0" w:space="0" w:color="auto"/>
        <w:left w:val="none" w:sz="0" w:space="0" w:color="auto"/>
        <w:bottom w:val="none" w:sz="0" w:space="0" w:color="auto"/>
        <w:right w:val="none" w:sz="0" w:space="0" w:color="auto"/>
      </w:divBdr>
    </w:div>
    <w:div w:id="1513186480">
      <w:bodyDiv w:val="1"/>
      <w:marLeft w:val="0"/>
      <w:marRight w:val="0"/>
      <w:marTop w:val="0"/>
      <w:marBottom w:val="0"/>
      <w:divBdr>
        <w:top w:val="none" w:sz="0" w:space="0" w:color="auto"/>
        <w:left w:val="none" w:sz="0" w:space="0" w:color="auto"/>
        <w:bottom w:val="none" w:sz="0" w:space="0" w:color="auto"/>
        <w:right w:val="none" w:sz="0" w:space="0" w:color="auto"/>
      </w:divBdr>
    </w:div>
    <w:div w:id="1564172774">
      <w:bodyDiv w:val="1"/>
      <w:marLeft w:val="0"/>
      <w:marRight w:val="0"/>
      <w:marTop w:val="0"/>
      <w:marBottom w:val="0"/>
      <w:divBdr>
        <w:top w:val="none" w:sz="0" w:space="0" w:color="auto"/>
        <w:left w:val="none" w:sz="0" w:space="0" w:color="auto"/>
        <w:bottom w:val="none" w:sz="0" w:space="0" w:color="auto"/>
        <w:right w:val="none" w:sz="0" w:space="0" w:color="auto"/>
      </w:divBdr>
    </w:div>
    <w:div w:id="1628858023">
      <w:bodyDiv w:val="1"/>
      <w:marLeft w:val="0"/>
      <w:marRight w:val="0"/>
      <w:marTop w:val="0"/>
      <w:marBottom w:val="0"/>
      <w:divBdr>
        <w:top w:val="none" w:sz="0" w:space="0" w:color="auto"/>
        <w:left w:val="none" w:sz="0" w:space="0" w:color="auto"/>
        <w:bottom w:val="none" w:sz="0" w:space="0" w:color="auto"/>
        <w:right w:val="none" w:sz="0" w:space="0" w:color="auto"/>
      </w:divBdr>
    </w:div>
    <w:div w:id="1633829907">
      <w:bodyDiv w:val="1"/>
      <w:marLeft w:val="0"/>
      <w:marRight w:val="0"/>
      <w:marTop w:val="0"/>
      <w:marBottom w:val="0"/>
      <w:divBdr>
        <w:top w:val="none" w:sz="0" w:space="0" w:color="auto"/>
        <w:left w:val="none" w:sz="0" w:space="0" w:color="auto"/>
        <w:bottom w:val="none" w:sz="0" w:space="0" w:color="auto"/>
        <w:right w:val="none" w:sz="0" w:space="0" w:color="auto"/>
      </w:divBdr>
      <w:divsChild>
        <w:div w:id="1661536685">
          <w:marLeft w:val="0"/>
          <w:marRight w:val="0"/>
          <w:marTop w:val="0"/>
          <w:marBottom w:val="0"/>
          <w:divBdr>
            <w:top w:val="none" w:sz="0" w:space="0" w:color="auto"/>
            <w:left w:val="none" w:sz="0" w:space="0" w:color="auto"/>
            <w:bottom w:val="none" w:sz="0" w:space="0" w:color="auto"/>
            <w:right w:val="none" w:sz="0" w:space="0" w:color="auto"/>
          </w:divBdr>
        </w:div>
        <w:div w:id="1030377664">
          <w:marLeft w:val="0"/>
          <w:marRight w:val="0"/>
          <w:marTop w:val="0"/>
          <w:marBottom w:val="0"/>
          <w:divBdr>
            <w:top w:val="none" w:sz="0" w:space="0" w:color="auto"/>
            <w:left w:val="none" w:sz="0" w:space="0" w:color="auto"/>
            <w:bottom w:val="none" w:sz="0" w:space="0" w:color="auto"/>
            <w:right w:val="none" w:sz="0" w:space="0" w:color="auto"/>
          </w:divBdr>
        </w:div>
        <w:div w:id="1689789852">
          <w:marLeft w:val="0"/>
          <w:marRight w:val="0"/>
          <w:marTop w:val="0"/>
          <w:marBottom w:val="0"/>
          <w:divBdr>
            <w:top w:val="none" w:sz="0" w:space="0" w:color="auto"/>
            <w:left w:val="none" w:sz="0" w:space="0" w:color="auto"/>
            <w:bottom w:val="none" w:sz="0" w:space="0" w:color="auto"/>
            <w:right w:val="none" w:sz="0" w:space="0" w:color="auto"/>
          </w:divBdr>
        </w:div>
        <w:div w:id="1427994394">
          <w:marLeft w:val="0"/>
          <w:marRight w:val="0"/>
          <w:marTop w:val="0"/>
          <w:marBottom w:val="0"/>
          <w:divBdr>
            <w:top w:val="none" w:sz="0" w:space="0" w:color="auto"/>
            <w:left w:val="none" w:sz="0" w:space="0" w:color="auto"/>
            <w:bottom w:val="none" w:sz="0" w:space="0" w:color="auto"/>
            <w:right w:val="none" w:sz="0" w:space="0" w:color="auto"/>
          </w:divBdr>
        </w:div>
        <w:div w:id="1384676705">
          <w:marLeft w:val="0"/>
          <w:marRight w:val="0"/>
          <w:marTop w:val="0"/>
          <w:marBottom w:val="0"/>
          <w:divBdr>
            <w:top w:val="none" w:sz="0" w:space="0" w:color="auto"/>
            <w:left w:val="none" w:sz="0" w:space="0" w:color="auto"/>
            <w:bottom w:val="none" w:sz="0" w:space="0" w:color="auto"/>
            <w:right w:val="none" w:sz="0" w:space="0" w:color="auto"/>
          </w:divBdr>
        </w:div>
        <w:div w:id="430441941">
          <w:marLeft w:val="0"/>
          <w:marRight w:val="0"/>
          <w:marTop w:val="0"/>
          <w:marBottom w:val="0"/>
          <w:divBdr>
            <w:top w:val="none" w:sz="0" w:space="0" w:color="auto"/>
            <w:left w:val="none" w:sz="0" w:space="0" w:color="auto"/>
            <w:bottom w:val="none" w:sz="0" w:space="0" w:color="auto"/>
            <w:right w:val="none" w:sz="0" w:space="0" w:color="auto"/>
          </w:divBdr>
        </w:div>
        <w:div w:id="1083185144">
          <w:marLeft w:val="0"/>
          <w:marRight w:val="0"/>
          <w:marTop w:val="0"/>
          <w:marBottom w:val="0"/>
          <w:divBdr>
            <w:top w:val="none" w:sz="0" w:space="0" w:color="auto"/>
            <w:left w:val="none" w:sz="0" w:space="0" w:color="auto"/>
            <w:bottom w:val="none" w:sz="0" w:space="0" w:color="auto"/>
            <w:right w:val="none" w:sz="0" w:space="0" w:color="auto"/>
          </w:divBdr>
        </w:div>
        <w:div w:id="145171587">
          <w:marLeft w:val="0"/>
          <w:marRight w:val="0"/>
          <w:marTop w:val="0"/>
          <w:marBottom w:val="0"/>
          <w:divBdr>
            <w:top w:val="none" w:sz="0" w:space="0" w:color="auto"/>
            <w:left w:val="none" w:sz="0" w:space="0" w:color="auto"/>
            <w:bottom w:val="none" w:sz="0" w:space="0" w:color="auto"/>
            <w:right w:val="none" w:sz="0" w:space="0" w:color="auto"/>
          </w:divBdr>
        </w:div>
        <w:div w:id="1300300270">
          <w:marLeft w:val="0"/>
          <w:marRight w:val="0"/>
          <w:marTop w:val="0"/>
          <w:marBottom w:val="0"/>
          <w:divBdr>
            <w:top w:val="none" w:sz="0" w:space="0" w:color="auto"/>
            <w:left w:val="none" w:sz="0" w:space="0" w:color="auto"/>
            <w:bottom w:val="none" w:sz="0" w:space="0" w:color="auto"/>
            <w:right w:val="none" w:sz="0" w:space="0" w:color="auto"/>
          </w:divBdr>
        </w:div>
        <w:div w:id="313023917">
          <w:marLeft w:val="0"/>
          <w:marRight w:val="0"/>
          <w:marTop w:val="0"/>
          <w:marBottom w:val="0"/>
          <w:divBdr>
            <w:top w:val="none" w:sz="0" w:space="0" w:color="auto"/>
            <w:left w:val="none" w:sz="0" w:space="0" w:color="auto"/>
            <w:bottom w:val="none" w:sz="0" w:space="0" w:color="auto"/>
            <w:right w:val="none" w:sz="0" w:space="0" w:color="auto"/>
          </w:divBdr>
        </w:div>
        <w:div w:id="1216432842">
          <w:marLeft w:val="0"/>
          <w:marRight w:val="0"/>
          <w:marTop w:val="0"/>
          <w:marBottom w:val="0"/>
          <w:divBdr>
            <w:top w:val="none" w:sz="0" w:space="0" w:color="auto"/>
            <w:left w:val="none" w:sz="0" w:space="0" w:color="auto"/>
            <w:bottom w:val="none" w:sz="0" w:space="0" w:color="auto"/>
            <w:right w:val="none" w:sz="0" w:space="0" w:color="auto"/>
          </w:divBdr>
        </w:div>
        <w:div w:id="945885807">
          <w:marLeft w:val="0"/>
          <w:marRight w:val="0"/>
          <w:marTop w:val="0"/>
          <w:marBottom w:val="0"/>
          <w:divBdr>
            <w:top w:val="none" w:sz="0" w:space="0" w:color="auto"/>
            <w:left w:val="none" w:sz="0" w:space="0" w:color="auto"/>
            <w:bottom w:val="none" w:sz="0" w:space="0" w:color="auto"/>
            <w:right w:val="none" w:sz="0" w:space="0" w:color="auto"/>
          </w:divBdr>
        </w:div>
        <w:div w:id="765345132">
          <w:marLeft w:val="0"/>
          <w:marRight w:val="0"/>
          <w:marTop w:val="0"/>
          <w:marBottom w:val="0"/>
          <w:divBdr>
            <w:top w:val="none" w:sz="0" w:space="0" w:color="auto"/>
            <w:left w:val="none" w:sz="0" w:space="0" w:color="auto"/>
            <w:bottom w:val="none" w:sz="0" w:space="0" w:color="auto"/>
            <w:right w:val="none" w:sz="0" w:space="0" w:color="auto"/>
          </w:divBdr>
        </w:div>
        <w:div w:id="2138375030">
          <w:marLeft w:val="0"/>
          <w:marRight w:val="0"/>
          <w:marTop w:val="0"/>
          <w:marBottom w:val="0"/>
          <w:divBdr>
            <w:top w:val="none" w:sz="0" w:space="0" w:color="auto"/>
            <w:left w:val="none" w:sz="0" w:space="0" w:color="auto"/>
            <w:bottom w:val="none" w:sz="0" w:space="0" w:color="auto"/>
            <w:right w:val="none" w:sz="0" w:space="0" w:color="auto"/>
          </w:divBdr>
        </w:div>
        <w:div w:id="1092631370">
          <w:marLeft w:val="0"/>
          <w:marRight w:val="0"/>
          <w:marTop w:val="0"/>
          <w:marBottom w:val="0"/>
          <w:divBdr>
            <w:top w:val="none" w:sz="0" w:space="0" w:color="auto"/>
            <w:left w:val="none" w:sz="0" w:space="0" w:color="auto"/>
            <w:bottom w:val="none" w:sz="0" w:space="0" w:color="auto"/>
            <w:right w:val="none" w:sz="0" w:space="0" w:color="auto"/>
          </w:divBdr>
        </w:div>
        <w:div w:id="543978617">
          <w:marLeft w:val="0"/>
          <w:marRight w:val="0"/>
          <w:marTop w:val="0"/>
          <w:marBottom w:val="0"/>
          <w:divBdr>
            <w:top w:val="none" w:sz="0" w:space="0" w:color="auto"/>
            <w:left w:val="none" w:sz="0" w:space="0" w:color="auto"/>
            <w:bottom w:val="none" w:sz="0" w:space="0" w:color="auto"/>
            <w:right w:val="none" w:sz="0" w:space="0" w:color="auto"/>
          </w:divBdr>
        </w:div>
      </w:divsChild>
    </w:div>
    <w:div w:id="1677148757">
      <w:bodyDiv w:val="1"/>
      <w:marLeft w:val="0"/>
      <w:marRight w:val="0"/>
      <w:marTop w:val="0"/>
      <w:marBottom w:val="0"/>
      <w:divBdr>
        <w:top w:val="none" w:sz="0" w:space="0" w:color="auto"/>
        <w:left w:val="none" w:sz="0" w:space="0" w:color="auto"/>
        <w:bottom w:val="none" w:sz="0" w:space="0" w:color="auto"/>
        <w:right w:val="none" w:sz="0" w:space="0" w:color="auto"/>
      </w:divBdr>
    </w:div>
    <w:div w:id="1712222879">
      <w:bodyDiv w:val="1"/>
      <w:marLeft w:val="0"/>
      <w:marRight w:val="0"/>
      <w:marTop w:val="0"/>
      <w:marBottom w:val="0"/>
      <w:divBdr>
        <w:top w:val="none" w:sz="0" w:space="0" w:color="auto"/>
        <w:left w:val="none" w:sz="0" w:space="0" w:color="auto"/>
        <w:bottom w:val="none" w:sz="0" w:space="0" w:color="auto"/>
        <w:right w:val="none" w:sz="0" w:space="0" w:color="auto"/>
      </w:divBdr>
    </w:div>
    <w:div w:id="1780488230">
      <w:bodyDiv w:val="1"/>
      <w:marLeft w:val="0"/>
      <w:marRight w:val="0"/>
      <w:marTop w:val="0"/>
      <w:marBottom w:val="0"/>
      <w:divBdr>
        <w:top w:val="none" w:sz="0" w:space="0" w:color="auto"/>
        <w:left w:val="none" w:sz="0" w:space="0" w:color="auto"/>
        <w:bottom w:val="none" w:sz="0" w:space="0" w:color="auto"/>
        <w:right w:val="none" w:sz="0" w:space="0" w:color="auto"/>
      </w:divBdr>
    </w:div>
    <w:div w:id="1782650704">
      <w:bodyDiv w:val="1"/>
      <w:marLeft w:val="0"/>
      <w:marRight w:val="0"/>
      <w:marTop w:val="0"/>
      <w:marBottom w:val="0"/>
      <w:divBdr>
        <w:top w:val="none" w:sz="0" w:space="0" w:color="auto"/>
        <w:left w:val="none" w:sz="0" w:space="0" w:color="auto"/>
        <w:bottom w:val="none" w:sz="0" w:space="0" w:color="auto"/>
        <w:right w:val="none" w:sz="0" w:space="0" w:color="auto"/>
      </w:divBdr>
    </w:div>
    <w:div w:id="1814365372">
      <w:bodyDiv w:val="1"/>
      <w:marLeft w:val="0"/>
      <w:marRight w:val="0"/>
      <w:marTop w:val="0"/>
      <w:marBottom w:val="0"/>
      <w:divBdr>
        <w:top w:val="none" w:sz="0" w:space="0" w:color="auto"/>
        <w:left w:val="none" w:sz="0" w:space="0" w:color="auto"/>
        <w:bottom w:val="none" w:sz="0" w:space="0" w:color="auto"/>
        <w:right w:val="none" w:sz="0" w:space="0" w:color="auto"/>
      </w:divBdr>
    </w:div>
    <w:div w:id="1834907673">
      <w:bodyDiv w:val="1"/>
      <w:marLeft w:val="0"/>
      <w:marRight w:val="0"/>
      <w:marTop w:val="0"/>
      <w:marBottom w:val="0"/>
      <w:divBdr>
        <w:top w:val="none" w:sz="0" w:space="0" w:color="auto"/>
        <w:left w:val="none" w:sz="0" w:space="0" w:color="auto"/>
        <w:bottom w:val="none" w:sz="0" w:space="0" w:color="auto"/>
        <w:right w:val="none" w:sz="0" w:space="0" w:color="auto"/>
      </w:divBdr>
    </w:div>
    <w:div w:id="1854953311">
      <w:bodyDiv w:val="1"/>
      <w:marLeft w:val="0"/>
      <w:marRight w:val="0"/>
      <w:marTop w:val="0"/>
      <w:marBottom w:val="0"/>
      <w:divBdr>
        <w:top w:val="none" w:sz="0" w:space="0" w:color="auto"/>
        <w:left w:val="none" w:sz="0" w:space="0" w:color="auto"/>
        <w:bottom w:val="none" w:sz="0" w:space="0" w:color="auto"/>
        <w:right w:val="none" w:sz="0" w:space="0" w:color="auto"/>
      </w:divBdr>
    </w:div>
    <w:div w:id="1941792568">
      <w:bodyDiv w:val="1"/>
      <w:marLeft w:val="0"/>
      <w:marRight w:val="0"/>
      <w:marTop w:val="0"/>
      <w:marBottom w:val="0"/>
      <w:divBdr>
        <w:top w:val="none" w:sz="0" w:space="0" w:color="auto"/>
        <w:left w:val="none" w:sz="0" w:space="0" w:color="auto"/>
        <w:bottom w:val="none" w:sz="0" w:space="0" w:color="auto"/>
        <w:right w:val="none" w:sz="0" w:space="0" w:color="auto"/>
      </w:divBdr>
    </w:div>
    <w:div w:id="2027708370">
      <w:bodyDiv w:val="1"/>
      <w:marLeft w:val="0"/>
      <w:marRight w:val="0"/>
      <w:marTop w:val="0"/>
      <w:marBottom w:val="0"/>
      <w:divBdr>
        <w:top w:val="none" w:sz="0" w:space="0" w:color="auto"/>
        <w:left w:val="none" w:sz="0" w:space="0" w:color="auto"/>
        <w:bottom w:val="none" w:sz="0" w:space="0" w:color="auto"/>
        <w:right w:val="none" w:sz="0" w:space="0" w:color="auto"/>
      </w:divBdr>
    </w:div>
    <w:div w:id="20943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snnptntlaocai.vnptioffice.vn/VanBan/XuLyDiCV_ChiTiet.aspx?m=254047&amp;xem=0&amp;QL=xemdi&amp;t=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C58F2-C157-4A27-BDC5-7B7AFCADB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2590</TotalTime>
  <Pages>23</Pages>
  <Words>9977</Words>
  <Characters>56873</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219</cp:revision>
  <cp:lastPrinted>2021-05-05T07:24:00Z</cp:lastPrinted>
  <dcterms:created xsi:type="dcterms:W3CDTF">2021-12-03T08:36:00Z</dcterms:created>
  <dcterms:modified xsi:type="dcterms:W3CDTF">2022-09-05T04:23:00Z</dcterms:modified>
</cp:coreProperties>
</file>